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 w:val="left" w:pos="1620"/>
          <w:tab w:val="left" w:pos="1800"/>
        </w:tabs>
        <w:spacing w:line="360" w:lineRule="auto"/>
        <w:ind w:left="-156" w:leftChars="-85" w:hanging="31" w:hangingChars="17"/>
        <w:rPr>
          <w:rFonts w:asciiTheme="minorEastAsia" w:hAnsiTheme="minorEastAsia" w:eastAsiaTheme="minorEastAsia"/>
          <w:b/>
          <w:color w:val="auto"/>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color w:val="auto"/>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color w:val="auto"/>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color w:val="auto"/>
          <w:sz w:val="18"/>
          <w:szCs w:val="18"/>
          <w:lang w:eastAsia="zh-CN"/>
        </w:rPr>
      </w:pPr>
    </w:p>
    <w:p>
      <w:pPr>
        <w:tabs>
          <w:tab w:val="left" w:pos="1260"/>
          <w:tab w:val="left" w:pos="1620"/>
          <w:tab w:val="left" w:pos="1800"/>
        </w:tabs>
        <w:spacing w:line="360" w:lineRule="auto"/>
        <w:ind w:left="-156" w:leftChars="-85" w:hanging="31" w:hangingChars="17"/>
        <w:rPr>
          <w:rFonts w:asciiTheme="minorEastAsia" w:hAnsiTheme="minorEastAsia" w:eastAsiaTheme="minorEastAsia"/>
          <w:b/>
          <w:color w:val="auto"/>
          <w:sz w:val="18"/>
          <w:szCs w:val="18"/>
          <w:lang w:eastAsia="zh-CN"/>
        </w:rPr>
      </w:pPr>
    </w:p>
    <w:p>
      <w:pPr>
        <w:tabs>
          <w:tab w:val="left" w:pos="1260"/>
          <w:tab w:val="left" w:pos="1620"/>
          <w:tab w:val="left" w:pos="1800"/>
        </w:tabs>
        <w:spacing w:line="360" w:lineRule="auto"/>
        <w:jc w:val="center"/>
        <w:rPr>
          <w:rFonts w:asciiTheme="minorEastAsia" w:hAnsiTheme="minorEastAsia" w:eastAsiaTheme="minorEastAsia"/>
          <w:b/>
          <w:color w:val="auto"/>
          <w:sz w:val="72"/>
          <w:szCs w:val="72"/>
          <w:lang w:eastAsia="zh-CN"/>
        </w:rPr>
      </w:pPr>
    </w:p>
    <w:p>
      <w:pPr>
        <w:tabs>
          <w:tab w:val="left" w:pos="1260"/>
          <w:tab w:val="left" w:pos="1620"/>
          <w:tab w:val="left" w:pos="1800"/>
        </w:tabs>
        <w:spacing w:line="360" w:lineRule="auto"/>
        <w:jc w:val="center"/>
        <w:rPr>
          <w:rFonts w:asciiTheme="minorEastAsia" w:hAnsiTheme="minorEastAsia" w:eastAsiaTheme="minorEastAsia"/>
          <w:b/>
          <w:color w:val="auto"/>
          <w:sz w:val="72"/>
          <w:szCs w:val="72"/>
          <w:lang w:eastAsia="zh-CN"/>
        </w:rPr>
      </w:pPr>
    </w:p>
    <w:p>
      <w:pPr>
        <w:tabs>
          <w:tab w:val="left" w:pos="1260"/>
          <w:tab w:val="left" w:pos="1620"/>
          <w:tab w:val="left" w:pos="1800"/>
        </w:tabs>
        <w:spacing w:line="360" w:lineRule="auto"/>
        <w:jc w:val="center"/>
        <w:rPr>
          <w:rFonts w:asciiTheme="minorEastAsia" w:hAnsiTheme="minorEastAsia" w:eastAsiaTheme="minorEastAsia"/>
          <w:b/>
          <w:color w:val="auto"/>
          <w:sz w:val="72"/>
          <w:szCs w:val="72"/>
          <w:lang w:eastAsia="zh-CN"/>
        </w:rPr>
      </w:pPr>
      <w:r>
        <w:rPr>
          <w:rFonts w:hint="eastAsia" w:asciiTheme="minorEastAsia" w:hAnsiTheme="minorEastAsia" w:eastAsiaTheme="minorEastAsia"/>
          <w:b/>
          <w:color w:val="auto"/>
          <w:sz w:val="72"/>
          <w:szCs w:val="72"/>
          <w:lang w:eastAsia="zh-CN"/>
        </w:rPr>
        <w:t>招 标 文 件</w:t>
      </w:r>
    </w:p>
    <w:p>
      <w:pPr>
        <w:spacing w:line="360" w:lineRule="auto"/>
        <w:rPr>
          <w:rFonts w:asciiTheme="minorEastAsia" w:hAnsiTheme="minorEastAsia" w:eastAsiaTheme="minorEastAsia"/>
          <w:color w:val="auto"/>
          <w:sz w:val="84"/>
          <w:szCs w:val="84"/>
          <w:lang w:eastAsia="zh-CN"/>
        </w:rPr>
      </w:pPr>
    </w:p>
    <w:p>
      <w:pPr>
        <w:spacing w:line="360" w:lineRule="auto"/>
        <w:rPr>
          <w:rFonts w:asciiTheme="minorEastAsia" w:hAnsiTheme="minorEastAsia" w:eastAsiaTheme="minorEastAsia"/>
          <w:color w:val="auto"/>
          <w:sz w:val="84"/>
          <w:szCs w:val="84"/>
          <w:lang w:eastAsia="zh-CN"/>
        </w:rPr>
      </w:pPr>
    </w:p>
    <w:p>
      <w:pPr>
        <w:spacing w:line="360" w:lineRule="auto"/>
        <w:rPr>
          <w:rFonts w:asciiTheme="minorEastAsia" w:hAnsiTheme="minorEastAsia" w:eastAsiaTheme="minorEastAsia"/>
          <w:b/>
          <w:color w:val="auto"/>
          <w:sz w:val="30"/>
          <w:szCs w:val="30"/>
          <w:lang w:eastAsia="zh-CN"/>
        </w:rPr>
      </w:pPr>
      <w:r>
        <w:rPr>
          <w:rFonts w:hint="eastAsia" w:asciiTheme="minorEastAsia" w:hAnsiTheme="minorEastAsia" w:eastAsiaTheme="minorEastAsia"/>
          <w:color w:val="auto"/>
          <w:sz w:val="30"/>
          <w:szCs w:val="30"/>
          <w:lang w:eastAsia="zh-CN"/>
        </w:rPr>
        <w:t>采购项目：</w:t>
      </w:r>
      <w:r>
        <w:rPr>
          <w:rFonts w:hint="eastAsia" w:asciiTheme="minorEastAsia" w:hAnsiTheme="minorEastAsia" w:eastAsiaTheme="minorEastAsia"/>
          <w:b/>
          <w:color w:val="auto"/>
          <w:sz w:val="30"/>
          <w:szCs w:val="30"/>
          <w:lang w:eastAsia="zh-CN"/>
        </w:rPr>
        <w:t>银丰（济南）医院信息安全项目</w:t>
      </w:r>
    </w:p>
    <w:p>
      <w:pPr>
        <w:spacing w:line="360" w:lineRule="auto"/>
        <w:rPr>
          <w:rFonts w:asciiTheme="minorEastAsia" w:hAnsiTheme="minorEastAsia" w:eastAsiaTheme="minorEastAsia"/>
          <w:b/>
          <w:color w:val="auto"/>
          <w:sz w:val="30"/>
          <w:szCs w:val="30"/>
          <w:lang w:eastAsia="zh-CN"/>
        </w:rPr>
      </w:pPr>
    </w:p>
    <w:p>
      <w:pPr>
        <w:spacing w:line="360" w:lineRule="auto"/>
        <w:rPr>
          <w:rFonts w:asciiTheme="minorEastAsia" w:hAnsiTheme="minorEastAsia" w:eastAsiaTheme="minorEastAsia"/>
          <w:b/>
          <w:color w:val="auto"/>
          <w:sz w:val="30"/>
          <w:szCs w:val="30"/>
          <w:lang w:eastAsia="zh-CN"/>
        </w:rPr>
      </w:pPr>
      <w:r>
        <w:rPr>
          <w:rFonts w:hint="eastAsia" w:asciiTheme="minorEastAsia" w:hAnsiTheme="minorEastAsia" w:eastAsiaTheme="minorEastAsia"/>
          <w:color w:val="auto"/>
          <w:sz w:val="30"/>
          <w:szCs w:val="30"/>
          <w:lang w:eastAsia="zh-CN"/>
        </w:rPr>
        <w:t>采 购 人：</w:t>
      </w:r>
      <w:r>
        <w:rPr>
          <w:rFonts w:hint="eastAsia" w:asciiTheme="minorEastAsia" w:hAnsiTheme="minorEastAsia" w:eastAsiaTheme="minorEastAsia"/>
          <w:b/>
          <w:color w:val="auto"/>
          <w:sz w:val="30"/>
          <w:szCs w:val="30"/>
          <w:lang w:eastAsia="zh-CN"/>
        </w:rPr>
        <w:t>银丰（济南）医院</w:t>
      </w:r>
    </w:p>
    <w:p>
      <w:pPr>
        <w:tabs>
          <w:tab w:val="left" w:pos="2520"/>
        </w:tabs>
        <w:spacing w:line="360" w:lineRule="auto"/>
        <w:rPr>
          <w:rFonts w:asciiTheme="minorEastAsia" w:hAnsiTheme="minorEastAsia" w:eastAsiaTheme="minorEastAsia"/>
          <w:color w:val="auto"/>
          <w:sz w:val="28"/>
          <w:szCs w:val="28"/>
          <w:highlight w:val="yellow"/>
          <w:lang w:eastAsia="zh-CN"/>
        </w:rPr>
      </w:pPr>
    </w:p>
    <w:p>
      <w:pPr>
        <w:tabs>
          <w:tab w:val="left" w:pos="2520"/>
        </w:tabs>
        <w:spacing w:line="360" w:lineRule="auto"/>
        <w:rPr>
          <w:rFonts w:asciiTheme="minorEastAsia" w:hAnsiTheme="minorEastAsia" w:eastAsiaTheme="minorEastAsia"/>
          <w:b/>
          <w:color w:val="auto"/>
          <w:sz w:val="28"/>
          <w:szCs w:val="28"/>
          <w:lang w:eastAsia="zh-CN"/>
        </w:rPr>
      </w:pPr>
      <w:r>
        <w:rPr>
          <w:rFonts w:hint="eastAsia" w:asciiTheme="minorEastAsia" w:hAnsiTheme="minorEastAsia" w:eastAsiaTheme="minorEastAsia"/>
          <w:color w:val="auto"/>
          <w:sz w:val="28"/>
          <w:szCs w:val="28"/>
          <w:lang w:eastAsia="zh-CN"/>
        </w:rPr>
        <w:t>日 期：</w:t>
      </w:r>
      <w:r>
        <w:rPr>
          <w:rFonts w:hint="eastAsia" w:asciiTheme="minorEastAsia" w:hAnsiTheme="minorEastAsia" w:eastAsiaTheme="minorEastAsia"/>
          <w:b/>
          <w:color w:val="auto"/>
          <w:sz w:val="28"/>
          <w:szCs w:val="28"/>
          <w:lang w:eastAsia="zh-CN"/>
        </w:rPr>
        <w:t xml:space="preserve">2024年 </w:t>
      </w:r>
      <w:r>
        <w:rPr>
          <w:rFonts w:hint="eastAsia" w:asciiTheme="minorEastAsia" w:hAnsiTheme="minorEastAsia" w:eastAsiaTheme="minorEastAsia"/>
          <w:b/>
          <w:color w:val="auto"/>
          <w:sz w:val="28"/>
          <w:szCs w:val="28"/>
          <w:lang w:val="en-US" w:eastAsia="zh-CN"/>
        </w:rPr>
        <w:t>7</w:t>
      </w:r>
      <w:r>
        <w:rPr>
          <w:rFonts w:hint="eastAsia" w:asciiTheme="minorEastAsia" w:hAnsiTheme="minorEastAsia" w:eastAsiaTheme="minorEastAsia"/>
          <w:b/>
          <w:color w:val="auto"/>
          <w:sz w:val="28"/>
          <w:szCs w:val="28"/>
          <w:lang w:eastAsia="zh-CN"/>
        </w:rPr>
        <w:t>月</w:t>
      </w:r>
      <w:r>
        <w:rPr>
          <w:rFonts w:hint="eastAsia" w:asciiTheme="minorEastAsia" w:hAnsiTheme="minorEastAsia" w:eastAsiaTheme="minorEastAsia"/>
          <w:b/>
          <w:color w:val="auto"/>
          <w:sz w:val="28"/>
          <w:szCs w:val="28"/>
          <w:lang w:val="en-US" w:eastAsia="zh-CN"/>
        </w:rPr>
        <w:t>18</w:t>
      </w:r>
      <w:r>
        <w:rPr>
          <w:rFonts w:hint="eastAsia" w:asciiTheme="minorEastAsia" w:hAnsiTheme="minorEastAsia" w:eastAsiaTheme="minorEastAsia"/>
          <w:b/>
          <w:color w:val="auto"/>
          <w:sz w:val="28"/>
          <w:szCs w:val="28"/>
          <w:lang w:eastAsia="zh-CN"/>
        </w:rPr>
        <w:t>日</w:t>
      </w:r>
    </w:p>
    <w:p>
      <w:pPr>
        <w:tabs>
          <w:tab w:val="right" w:leader="middleDot" w:pos="9628"/>
        </w:tabs>
        <w:spacing w:before="120" w:after="120" w:line="360" w:lineRule="auto"/>
        <w:jc w:val="center"/>
        <w:rPr>
          <w:rFonts w:asciiTheme="minorEastAsia" w:hAnsiTheme="minorEastAsia" w:eastAsiaTheme="minorEastAsia"/>
          <w:b/>
          <w:bCs/>
          <w:caps/>
          <w:color w:val="auto"/>
          <w:sz w:val="36"/>
          <w:szCs w:val="36"/>
          <w:lang w:eastAsia="zh-CN"/>
        </w:rPr>
      </w:pPr>
    </w:p>
    <w:p>
      <w:pPr>
        <w:tabs>
          <w:tab w:val="right" w:leader="middleDot" w:pos="9628"/>
        </w:tabs>
        <w:spacing w:before="120" w:after="120" w:line="360" w:lineRule="auto"/>
        <w:rPr>
          <w:rFonts w:asciiTheme="minorEastAsia" w:hAnsiTheme="minorEastAsia" w:eastAsiaTheme="minorEastAsia"/>
          <w:b/>
          <w:bCs/>
          <w:caps/>
          <w:color w:val="auto"/>
          <w:sz w:val="36"/>
          <w:szCs w:val="36"/>
          <w:lang w:eastAsia="zh-CN"/>
        </w:rPr>
      </w:pPr>
    </w:p>
    <w:p>
      <w:pPr>
        <w:tabs>
          <w:tab w:val="right" w:leader="middleDot" w:pos="9628"/>
        </w:tabs>
        <w:spacing w:before="120" w:after="120" w:line="360" w:lineRule="auto"/>
        <w:jc w:val="center"/>
        <w:rPr>
          <w:rFonts w:asciiTheme="minorEastAsia" w:hAnsiTheme="minorEastAsia" w:eastAsiaTheme="minorEastAsia"/>
          <w:b/>
          <w:bCs/>
          <w:caps/>
          <w:color w:val="auto"/>
          <w:sz w:val="36"/>
          <w:szCs w:val="36"/>
          <w:lang w:eastAsia="zh-CN"/>
        </w:rPr>
      </w:pPr>
    </w:p>
    <w:p>
      <w:pPr>
        <w:tabs>
          <w:tab w:val="right" w:leader="middleDot" w:pos="9628"/>
        </w:tabs>
        <w:spacing w:before="120" w:after="120" w:line="360" w:lineRule="auto"/>
        <w:jc w:val="center"/>
        <w:rPr>
          <w:rFonts w:asciiTheme="minorEastAsia" w:hAnsiTheme="minorEastAsia" w:eastAsiaTheme="minorEastAsia"/>
          <w:b/>
          <w:bCs/>
          <w:caps/>
          <w:color w:val="auto"/>
          <w:sz w:val="36"/>
          <w:szCs w:val="36"/>
          <w:lang w:eastAsia="zh-CN"/>
        </w:rPr>
      </w:pPr>
    </w:p>
    <w:p>
      <w:pPr>
        <w:pStyle w:val="4"/>
        <w:spacing w:before="156" w:beforeLines="50" w:after="156" w:afterLines="50" w:line="360" w:lineRule="auto"/>
        <w:ind w:left="0" w:right="465"/>
        <w:jc w:val="center"/>
        <w:rPr>
          <w:rFonts w:asciiTheme="minorEastAsia" w:hAnsiTheme="minorEastAsia" w:eastAsiaTheme="minorEastAsia"/>
          <w:color w:val="auto"/>
          <w:lang w:eastAsia="zh-CN"/>
        </w:rPr>
      </w:pPr>
      <w:bookmarkStart w:id="0" w:name="_Toc57988647"/>
      <w:r>
        <w:rPr>
          <w:rFonts w:hint="eastAsia" w:asciiTheme="minorEastAsia" w:hAnsiTheme="minorEastAsia" w:eastAsiaTheme="minorEastAsia"/>
          <w:color w:val="auto"/>
          <w:lang w:eastAsia="zh-CN"/>
        </w:rPr>
        <w:t>第一部分 采购公告</w:t>
      </w:r>
      <w:bookmarkEnd w:id="0"/>
    </w:p>
    <w:p>
      <w:pPr>
        <w:spacing w:line="360" w:lineRule="auto"/>
        <w:rPr>
          <w:rFonts w:asciiTheme="minorEastAsia" w:hAnsiTheme="minorEastAsia" w:eastAsiaTheme="minorEastAsia"/>
          <w:b/>
          <w:color w:val="auto"/>
          <w:sz w:val="24"/>
          <w:szCs w:val="24"/>
          <w:lang w:eastAsia="zh-CN"/>
        </w:rPr>
      </w:pPr>
      <w:r>
        <w:rPr>
          <w:rFonts w:hint="eastAsia" w:asciiTheme="minorEastAsia" w:hAnsiTheme="minorEastAsia" w:eastAsiaTheme="minorEastAsia"/>
          <w:b/>
          <w:color w:val="auto"/>
          <w:sz w:val="24"/>
          <w:szCs w:val="24"/>
          <w:lang w:eastAsia="zh-CN"/>
        </w:rPr>
        <w:t>1.采购人</w:t>
      </w:r>
    </w:p>
    <w:p>
      <w:pPr>
        <w:spacing w:line="360" w:lineRule="auto"/>
        <w:ind w:firstLine="240" w:firstLineChars="1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1.1采购人：银丰（济南）医院</w:t>
      </w:r>
    </w:p>
    <w:p>
      <w:pPr>
        <w:spacing w:line="360" w:lineRule="auto"/>
        <w:ind w:firstLine="240" w:firstLineChars="1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1.2采购人地址：</w:t>
      </w:r>
      <w:r>
        <w:rPr>
          <w:rFonts w:asciiTheme="minorEastAsia" w:hAnsiTheme="minorEastAsia" w:eastAsiaTheme="minorEastAsia"/>
          <w:color w:val="auto"/>
          <w:sz w:val="24"/>
          <w:szCs w:val="24"/>
          <w:lang w:eastAsia="zh-CN"/>
        </w:rPr>
        <w:t xml:space="preserve"> </w:t>
      </w:r>
      <w:r>
        <w:rPr>
          <w:rFonts w:hint="eastAsia" w:asciiTheme="minorEastAsia" w:hAnsiTheme="minorEastAsia" w:eastAsiaTheme="minorEastAsia"/>
          <w:color w:val="auto"/>
          <w:sz w:val="24"/>
          <w:szCs w:val="24"/>
          <w:lang w:eastAsia="zh-CN"/>
        </w:rPr>
        <w:t>山东省济南市凤山路2001号</w:t>
      </w:r>
    </w:p>
    <w:p>
      <w:pPr>
        <w:spacing w:line="360" w:lineRule="auto"/>
        <w:ind w:firstLine="240" w:firstLineChars="1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1.3技术联系人： 陈立华</w:t>
      </w:r>
      <w:r>
        <w:rPr>
          <w:rFonts w:asciiTheme="minorEastAsia" w:hAnsiTheme="minorEastAsia" w:eastAsiaTheme="minorEastAsia"/>
          <w:color w:val="auto"/>
          <w:sz w:val="24"/>
          <w:szCs w:val="24"/>
          <w:lang w:eastAsia="zh-CN"/>
        </w:rPr>
        <w:t>19953155789</w:t>
      </w:r>
      <w:r>
        <w:rPr>
          <w:rFonts w:hint="eastAsia" w:asciiTheme="minorEastAsia" w:hAnsiTheme="minorEastAsia" w:eastAsiaTheme="minorEastAsia"/>
          <w:color w:val="auto"/>
          <w:sz w:val="24"/>
          <w:szCs w:val="24"/>
          <w:lang w:eastAsia="zh-CN"/>
        </w:rPr>
        <w:t xml:space="preserve">刘国栋 </w:t>
      </w:r>
      <w:r>
        <w:rPr>
          <w:rFonts w:asciiTheme="minorEastAsia" w:hAnsiTheme="minorEastAsia" w:eastAsiaTheme="minorEastAsia"/>
          <w:color w:val="auto"/>
          <w:sz w:val="24"/>
          <w:szCs w:val="24"/>
          <w:lang w:eastAsia="zh-CN"/>
        </w:rPr>
        <w:t>19953158448</w:t>
      </w:r>
      <w:r>
        <w:rPr>
          <w:rFonts w:hint="eastAsia" w:asciiTheme="minorEastAsia" w:hAnsiTheme="minorEastAsia" w:eastAsiaTheme="minorEastAsia"/>
          <w:color w:val="auto"/>
          <w:sz w:val="24"/>
          <w:szCs w:val="24"/>
          <w:lang w:eastAsia="zh-CN"/>
        </w:rPr>
        <w:t xml:space="preserve"> </w:t>
      </w:r>
    </w:p>
    <w:p>
      <w:pPr>
        <w:spacing w:line="360" w:lineRule="auto"/>
        <w:ind w:firstLine="720" w:firstLineChars="3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 xml:space="preserve">商务联系人：王国栋 </w:t>
      </w:r>
      <w:r>
        <w:rPr>
          <w:rFonts w:asciiTheme="minorEastAsia" w:hAnsiTheme="minorEastAsia" w:eastAsiaTheme="minorEastAsia"/>
          <w:color w:val="auto"/>
          <w:sz w:val="24"/>
          <w:szCs w:val="24"/>
          <w:lang w:eastAsia="zh-CN"/>
        </w:rPr>
        <w:t>19953150903</w:t>
      </w:r>
    </w:p>
    <w:p>
      <w:pPr>
        <w:spacing w:line="360" w:lineRule="auto"/>
        <w:ind w:firstLine="240" w:firstLineChars="100"/>
        <w:rPr>
          <w:rFonts w:asciiTheme="minorEastAsia" w:hAnsiTheme="minorEastAsia" w:eastAsiaTheme="minorEastAsia"/>
          <w:color w:val="auto"/>
          <w:sz w:val="24"/>
          <w:szCs w:val="24"/>
          <w:lang w:eastAsia="zh-CN"/>
        </w:rPr>
      </w:pPr>
    </w:p>
    <w:p>
      <w:pPr>
        <w:spacing w:line="360" w:lineRule="auto"/>
        <w:rPr>
          <w:rFonts w:asciiTheme="minorEastAsia" w:hAnsiTheme="minorEastAsia" w:eastAsiaTheme="minorEastAsia"/>
          <w:b/>
          <w:color w:val="auto"/>
          <w:sz w:val="24"/>
          <w:szCs w:val="24"/>
          <w:lang w:eastAsia="zh-CN"/>
        </w:rPr>
      </w:pPr>
      <w:r>
        <w:rPr>
          <w:rFonts w:hint="eastAsia" w:asciiTheme="minorEastAsia" w:hAnsiTheme="minorEastAsia" w:eastAsiaTheme="minorEastAsia"/>
          <w:b/>
          <w:color w:val="auto"/>
          <w:sz w:val="24"/>
          <w:szCs w:val="24"/>
          <w:lang w:eastAsia="zh-CN"/>
        </w:rPr>
        <w:t>2.采购项目</w:t>
      </w:r>
    </w:p>
    <w:p>
      <w:pPr>
        <w:spacing w:line="360" w:lineRule="auto"/>
        <w:ind w:firstLine="240" w:firstLineChars="1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项目名称：银丰（济南）医院信息安全项目</w:t>
      </w:r>
    </w:p>
    <w:p>
      <w:pPr>
        <w:spacing w:line="360" w:lineRule="auto"/>
        <w:ind w:firstLine="240" w:firstLineChars="1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采购内容：详见附件一：项目建设需求</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b/>
          <w:color w:val="auto"/>
          <w:sz w:val="24"/>
          <w:szCs w:val="24"/>
          <w:lang w:eastAsia="zh-CN"/>
        </w:rPr>
        <w:t>3.资金来源</w:t>
      </w:r>
      <w:r>
        <w:rPr>
          <w:rFonts w:hint="eastAsia" w:asciiTheme="minorEastAsia" w:hAnsiTheme="minorEastAsia" w:eastAsiaTheme="minorEastAsia"/>
          <w:color w:val="auto"/>
          <w:sz w:val="24"/>
          <w:szCs w:val="24"/>
          <w:lang w:eastAsia="zh-CN"/>
        </w:rPr>
        <w:t>：自筹资金</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b/>
          <w:color w:val="auto"/>
          <w:sz w:val="24"/>
          <w:szCs w:val="24"/>
          <w:lang w:eastAsia="zh-CN"/>
        </w:rPr>
        <w:t>4.采购方式：</w:t>
      </w:r>
      <w:r>
        <w:rPr>
          <w:rFonts w:hint="eastAsia" w:asciiTheme="minorEastAsia" w:hAnsiTheme="minorEastAsia" w:eastAsiaTheme="minorEastAsia"/>
          <w:color w:val="auto"/>
          <w:sz w:val="24"/>
          <w:szCs w:val="24"/>
          <w:lang w:eastAsia="zh-CN"/>
        </w:rPr>
        <w:t>公开招标</w:t>
      </w:r>
    </w:p>
    <w:p>
      <w:pPr>
        <w:pStyle w:val="33"/>
        <w:shd w:val="clear" w:color="auto" w:fill="FFFFFF"/>
        <w:spacing w:before="0" w:beforeAutospacing="0" w:after="0" w:afterAutospacing="0" w:line="360" w:lineRule="auto"/>
        <w:rPr>
          <w:rFonts w:asciiTheme="minorEastAsia" w:hAnsiTheme="minorEastAsia" w:eastAsiaTheme="minorEastAsia"/>
          <w:color w:val="auto"/>
        </w:rPr>
      </w:pPr>
      <w:r>
        <w:rPr>
          <w:rFonts w:hint="eastAsia" w:asciiTheme="minorEastAsia" w:hAnsiTheme="minorEastAsia" w:eastAsiaTheme="minorEastAsia"/>
          <w:b/>
          <w:color w:val="auto"/>
        </w:rPr>
        <w:t>5.资格审查方式：</w:t>
      </w:r>
      <w:r>
        <w:rPr>
          <w:rFonts w:hint="eastAsia" w:asciiTheme="minorEastAsia" w:hAnsiTheme="minorEastAsia" w:eastAsiaTheme="minorEastAsia"/>
          <w:color w:val="auto"/>
        </w:rPr>
        <w:t>资格预审</w:t>
      </w:r>
    </w:p>
    <w:p>
      <w:pPr>
        <w:pStyle w:val="33"/>
        <w:shd w:val="clear" w:color="auto" w:fill="FFFFFF"/>
        <w:spacing w:before="0" w:beforeAutospacing="0" w:after="0" w:afterAutospacing="0" w:line="360" w:lineRule="auto"/>
        <w:rPr>
          <w:rFonts w:asciiTheme="minorEastAsia" w:hAnsiTheme="minorEastAsia" w:eastAsiaTheme="minorEastAsia"/>
          <w:color w:val="auto"/>
        </w:rPr>
      </w:pPr>
      <w:r>
        <w:rPr>
          <w:rFonts w:hint="eastAsia" w:asciiTheme="minorEastAsia" w:hAnsiTheme="minorEastAsia" w:eastAsiaTheme="minorEastAsia"/>
          <w:color w:val="auto"/>
        </w:rPr>
        <w:t>（需查验的资料：</w:t>
      </w:r>
    </w:p>
    <w:p>
      <w:pPr>
        <w:pStyle w:val="33"/>
        <w:shd w:val="clear" w:color="auto" w:fill="FFFFFF"/>
        <w:spacing w:before="0" w:beforeAutospacing="0" w:after="0" w:afterAutospacing="0" w:line="360" w:lineRule="auto"/>
        <w:rPr>
          <w:rFonts w:asciiTheme="minorEastAsia" w:hAnsiTheme="minorEastAsia" w:eastAsiaTheme="minorEastAsia"/>
          <w:color w:val="auto"/>
        </w:rPr>
      </w:pPr>
      <w:r>
        <w:rPr>
          <w:rFonts w:hint="eastAsia" w:asciiTheme="minorEastAsia" w:hAnsiTheme="minorEastAsia" w:eastAsiaTheme="minorEastAsia"/>
          <w:color w:val="auto"/>
        </w:rPr>
        <w:t>1、营业执照副本及企业业绩合同。</w:t>
      </w:r>
    </w:p>
    <w:p>
      <w:pPr>
        <w:pStyle w:val="33"/>
        <w:numPr>
          <w:ilvl w:val="0"/>
          <w:numId w:val="5"/>
        </w:numPr>
        <w:shd w:val="clear" w:color="auto" w:fill="FFFFFF"/>
        <w:spacing w:before="0" w:beforeAutospacing="0" w:after="0" w:afterAutospacing="0" w:line="360" w:lineRule="auto"/>
        <w:rPr>
          <w:rFonts w:asciiTheme="minorEastAsia" w:hAnsiTheme="minorEastAsia" w:eastAsiaTheme="minorEastAsia"/>
          <w:color w:val="auto"/>
        </w:rPr>
      </w:pPr>
      <w:r>
        <w:rPr>
          <w:rFonts w:hint="eastAsia" w:asciiTheme="minorEastAsia" w:hAnsiTheme="minorEastAsia" w:eastAsiaTheme="minorEastAsia"/>
          <w:color w:val="auto"/>
        </w:rPr>
        <w:t>本地化团队社保证明</w:t>
      </w:r>
    </w:p>
    <w:p>
      <w:pPr>
        <w:pStyle w:val="33"/>
        <w:numPr>
          <w:ilvl w:val="0"/>
          <w:numId w:val="5"/>
        </w:numPr>
        <w:shd w:val="clear" w:color="auto" w:fill="FFFFFF"/>
        <w:spacing w:before="0" w:beforeAutospacing="0" w:after="0" w:afterAutospacing="0" w:line="360" w:lineRule="auto"/>
        <w:rPr>
          <w:rFonts w:cs="Segoe UI" w:asciiTheme="minorEastAsia" w:hAnsiTheme="minorEastAsia" w:eastAsiaTheme="minorEastAsia"/>
          <w:color w:val="auto"/>
          <w:sz w:val="21"/>
          <w:szCs w:val="21"/>
        </w:rPr>
      </w:pPr>
      <w:r>
        <w:rPr>
          <w:rFonts w:hint="eastAsia" w:asciiTheme="minorEastAsia" w:hAnsiTheme="minorEastAsia" w:eastAsiaTheme="minorEastAsia"/>
          <w:color w:val="auto"/>
        </w:rPr>
        <w:t>以上资料需原件或复印件。复印件均需加盖公司公章及法人章，简单装订，否则视为无效。）</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b/>
          <w:color w:val="auto"/>
          <w:sz w:val="24"/>
          <w:szCs w:val="24"/>
          <w:lang w:eastAsia="zh-CN"/>
        </w:rPr>
        <w:t xml:space="preserve">6.投标人资格要求： </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6.1投标人必须具备独立法人资格，能够独立承担法律责任，有固定的办公场所，满足招标项目要求的服务能力及其他条件的制造商（厂商）。</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6.2业绩：具备近三年（2021年5月至今）不小于150万元的网络安全项目业绩；</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6.3具有良好的银行资信和商业信誉，没有处于被责令停业、财产被接管、冻结、破产状态。</w:t>
      </w:r>
    </w:p>
    <w:p>
      <w:pPr>
        <w:spacing w:line="360" w:lineRule="auto"/>
        <w:rPr>
          <w:rFonts w:hint="eastAsia"/>
          <w:b w:val="0"/>
          <w:bCs w:val="0"/>
          <w:sz w:val="24"/>
          <w:szCs w:val="24"/>
          <w:lang w:eastAsia="zh-CN"/>
        </w:rPr>
      </w:pPr>
      <w:r>
        <w:rPr>
          <w:rFonts w:hint="eastAsia"/>
          <w:b w:val="0"/>
          <w:bCs w:val="0"/>
          <w:sz w:val="24"/>
          <w:szCs w:val="24"/>
          <w:lang w:eastAsia="zh-CN"/>
        </w:rPr>
        <w:t>6.4 投标供应商需取得产品原</w:t>
      </w:r>
      <w:bookmarkStart w:id="18" w:name="_GoBack"/>
      <w:bookmarkEnd w:id="18"/>
      <w:r>
        <w:rPr>
          <w:rFonts w:hint="eastAsia"/>
          <w:b w:val="0"/>
          <w:bCs w:val="0"/>
          <w:sz w:val="24"/>
          <w:szCs w:val="24"/>
          <w:lang w:eastAsia="zh-CN"/>
        </w:rPr>
        <w:t>厂对本项目的</w:t>
      </w:r>
      <w:r>
        <w:rPr>
          <w:rFonts w:hint="eastAsia"/>
          <w:b w:val="0"/>
          <w:bCs w:val="0"/>
          <w:sz w:val="24"/>
          <w:szCs w:val="24"/>
          <w:lang w:val="en-US" w:eastAsia="zh-CN"/>
        </w:rPr>
        <w:t>投标</w:t>
      </w:r>
      <w:r>
        <w:rPr>
          <w:rFonts w:hint="eastAsia"/>
          <w:b w:val="0"/>
          <w:bCs w:val="0"/>
          <w:sz w:val="24"/>
          <w:szCs w:val="24"/>
          <w:lang w:eastAsia="zh-CN"/>
        </w:rPr>
        <w:t>授权。</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6.5不允许联合体承包该项目。</w:t>
      </w:r>
    </w:p>
    <w:p>
      <w:pPr>
        <w:spacing w:line="360" w:lineRule="auto"/>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6</w:t>
      </w:r>
      <w:r>
        <w:rPr>
          <w:rFonts w:asciiTheme="minorEastAsia" w:hAnsiTheme="minorEastAsia" w:eastAsiaTheme="minorEastAsia"/>
          <w:color w:val="auto"/>
          <w:sz w:val="24"/>
          <w:szCs w:val="24"/>
          <w:lang w:eastAsia="zh-CN"/>
        </w:rPr>
        <w:t xml:space="preserve">.6 </w:t>
      </w:r>
      <w:r>
        <w:rPr>
          <w:rFonts w:hint="eastAsia" w:asciiTheme="minorEastAsia" w:hAnsiTheme="minorEastAsia" w:eastAsiaTheme="minorEastAsia"/>
          <w:sz w:val="24"/>
          <w:szCs w:val="24"/>
          <w:lang w:eastAsia="zh-CN"/>
        </w:rPr>
        <w:t>仅限国产品牌</w:t>
      </w:r>
      <w:r>
        <w:rPr>
          <w:rFonts w:hint="eastAsia" w:asciiTheme="minorEastAsia" w:hAnsiTheme="minorEastAsia" w:eastAsiaTheme="minorEastAsia"/>
          <w:sz w:val="24"/>
          <w:szCs w:val="24"/>
          <w:lang w:val="en-US" w:eastAsia="zh-CN"/>
        </w:rPr>
        <w:t>的软硬件</w:t>
      </w:r>
      <w:r>
        <w:rPr>
          <w:rFonts w:hint="eastAsia" w:asciiTheme="minorEastAsia" w:hAnsiTheme="minorEastAsia" w:eastAsiaTheme="minorEastAsia"/>
          <w:sz w:val="24"/>
          <w:szCs w:val="24"/>
          <w:lang w:eastAsia="zh-CN"/>
        </w:rPr>
        <w:t>参与。</w:t>
      </w:r>
    </w:p>
    <w:p>
      <w:pPr>
        <w:tabs>
          <w:tab w:val="left" w:pos="425"/>
        </w:tabs>
        <w:spacing w:line="360" w:lineRule="auto"/>
        <w:rPr>
          <w:rFonts w:asciiTheme="minorEastAsia" w:hAnsiTheme="minorEastAsia" w:eastAsiaTheme="minorEastAsia"/>
          <w:color w:val="auto"/>
          <w:sz w:val="24"/>
          <w:szCs w:val="24"/>
          <w:lang w:eastAsia="zh-CN"/>
        </w:rPr>
      </w:pPr>
    </w:p>
    <w:p>
      <w:pPr>
        <w:tabs>
          <w:tab w:val="left" w:pos="425"/>
        </w:tabs>
        <w:spacing w:line="360" w:lineRule="auto"/>
        <w:rPr>
          <w:rFonts w:asciiTheme="minorEastAsia" w:hAnsiTheme="minorEastAsia" w:eastAsiaTheme="minorEastAsia"/>
          <w:b/>
          <w:color w:val="auto"/>
          <w:sz w:val="24"/>
          <w:szCs w:val="24"/>
          <w:lang w:eastAsia="zh-CN"/>
        </w:rPr>
      </w:pPr>
      <w:r>
        <w:rPr>
          <w:rFonts w:hint="eastAsia" w:asciiTheme="minorEastAsia" w:hAnsiTheme="minorEastAsia" w:eastAsiaTheme="minorEastAsia"/>
          <w:b/>
          <w:color w:val="auto"/>
          <w:sz w:val="24"/>
          <w:szCs w:val="24"/>
          <w:lang w:eastAsia="zh-CN"/>
        </w:rPr>
        <w:t>7.采购日程安排</w:t>
      </w:r>
    </w:p>
    <w:p>
      <w:pPr>
        <w:spacing w:line="360" w:lineRule="auto"/>
        <w:rPr>
          <w:rFonts w:hint="eastAsia"/>
          <w:b w:val="0"/>
          <w:bCs w:val="0"/>
          <w:sz w:val="24"/>
          <w:szCs w:val="24"/>
          <w:lang w:eastAsia="zh-CN"/>
        </w:rPr>
      </w:pPr>
      <w:r>
        <w:rPr>
          <w:rFonts w:hint="eastAsia"/>
          <w:b w:val="0"/>
          <w:bCs w:val="0"/>
          <w:sz w:val="24"/>
          <w:szCs w:val="24"/>
          <w:lang w:eastAsia="zh-CN"/>
        </w:rPr>
        <w:t>7.1报名截止时间：2024年</w:t>
      </w:r>
      <w:r>
        <w:rPr>
          <w:rFonts w:hint="eastAsia"/>
          <w:b w:val="0"/>
          <w:bCs w:val="0"/>
          <w:sz w:val="24"/>
          <w:szCs w:val="24"/>
          <w:lang w:val="en-US" w:eastAsia="zh-CN"/>
        </w:rPr>
        <w:t>7</w:t>
      </w:r>
      <w:r>
        <w:rPr>
          <w:rFonts w:hint="eastAsia"/>
          <w:b w:val="0"/>
          <w:bCs w:val="0"/>
          <w:sz w:val="24"/>
          <w:szCs w:val="24"/>
          <w:lang w:eastAsia="zh-CN"/>
        </w:rPr>
        <w:t>月</w:t>
      </w:r>
      <w:r>
        <w:rPr>
          <w:rFonts w:hint="eastAsia"/>
          <w:b w:val="0"/>
          <w:bCs w:val="0"/>
          <w:sz w:val="24"/>
          <w:szCs w:val="24"/>
          <w:lang w:val="en-US" w:eastAsia="zh-CN"/>
        </w:rPr>
        <w:t>23</w:t>
      </w:r>
      <w:r>
        <w:rPr>
          <w:rFonts w:hint="eastAsia"/>
          <w:b w:val="0"/>
          <w:bCs w:val="0"/>
          <w:sz w:val="24"/>
          <w:szCs w:val="24"/>
          <w:lang w:eastAsia="zh-CN"/>
        </w:rPr>
        <w:t>日1</w:t>
      </w:r>
      <w:r>
        <w:rPr>
          <w:rFonts w:hint="eastAsia"/>
          <w:b w:val="0"/>
          <w:bCs w:val="0"/>
          <w:sz w:val="24"/>
          <w:szCs w:val="24"/>
          <w:lang w:val="en-US" w:eastAsia="zh-CN"/>
        </w:rPr>
        <w:t>2</w:t>
      </w:r>
      <w:r>
        <w:rPr>
          <w:rFonts w:hint="eastAsia"/>
          <w:b w:val="0"/>
          <w:bCs w:val="0"/>
          <w:sz w:val="24"/>
          <w:szCs w:val="24"/>
          <w:lang w:eastAsia="zh-CN"/>
        </w:rPr>
        <w:t>:</w:t>
      </w:r>
      <w:r>
        <w:rPr>
          <w:rFonts w:hint="eastAsia"/>
          <w:b w:val="0"/>
          <w:bCs w:val="0"/>
          <w:sz w:val="24"/>
          <w:szCs w:val="24"/>
          <w:lang w:val="en-US" w:eastAsia="zh-CN"/>
        </w:rPr>
        <w:t>0</w:t>
      </w:r>
      <w:r>
        <w:rPr>
          <w:rFonts w:hint="eastAsia"/>
          <w:b w:val="0"/>
          <w:bCs w:val="0"/>
          <w:sz w:val="24"/>
          <w:szCs w:val="24"/>
          <w:lang w:eastAsia="zh-CN"/>
        </w:rPr>
        <w:t>0前将各资质文件、参与投标标段、</w:t>
      </w:r>
      <w:r>
        <w:rPr>
          <w:rFonts w:hint="eastAsia"/>
          <w:b w:val="0"/>
          <w:bCs w:val="0"/>
          <w:sz w:val="24"/>
          <w:szCs w:val="24"/>
          <w:lang w:val="en-US" w:eastAsia="zh-CN"/>
        </w:rPr>
        <w:t>联系人方式</w:t>
      </w:r>
      <w:r>
        <w:rPr>
          <w:rFonts w:hint="eastAsia"/>
          <w:b w:val="0"/>
          <w:bCs w:val="0"/>
          <w:sz w:val="24"/>
          <w:szCs w:val="24"/>
          <w:lang w:eastAsia="zh-CN"/>
        </w:rPr>
        <w:t>发送至联系邮箱yfyycg@yinfeng.com.cn</w:t>
      </w:r>
    </w:p>
    <w:p>
      <w:pPr>
        <w:spacing w:line="360" w:lineRule="auto"/>
        <w:rPr>
          <w:rFonts w:hint="eastAsia"/>
          <w:b w:val="0"/>
          <w:bCs w:val="0"/>
          <w:sz w:val="24"/>
          <w:szCs w:val="24"/>
          <w:lang w:eastAsia="zh-CN"/>
        </w:rPr>
      </w:pPr>
      <w:r>
        <w:rPr>
          <w:rFonts w:hint="eastAsia"/>
          <w:b w:val="0"/>
          <w:bCs w:val="0"/>
          <w:sz w:val="24"/>
          <w:szCs w:val="24"/>
          <w:lang w:eastAsia="zh-CN"/>
        </w:rPr>
        <w:t>7.2</w:t>
      </w:r>
      <w:r>
        <w:rPr>
          <w:rFonts w:hint="eastAsia"/>
          <w:b w:val="0"/>
          <w:bCs w:val="0"/>
          <w:sz w:val="24"/>
          <w:szCs w:val="24"/>
          <w:lang w:val="en-US" w:eastAsia="zh-CN"/>
        </w:rPr>
        <w:t>报名结果通知</w:t>
      </w:r>
      <w:r>
        <w:rPr>
          <w:rFonts w:hint="eastAsia"/>
          <w:b w:val="0"/>
          <w:bCs w:val="0"/>
          <w:sz w:val="24"/>
          <w:szCs w:val="24"/>
          <w:lang w:eastAsia="zh-CN"/>
        </w:rPr>
        <w:t>：</w:t>
      </w:r>
      <w:r>
        <w:rPr>
          <w:rFonts w:hint="eastAsia"/>
          <w:b w:val="0"/>
          <w:bCs w:val="0"/>
          <w:sz w:val="24"/>
          <w:szCs w:val="24"/>
          <w:lang w:val="en-US" w:eastAsia="zh-CN"/>
        </w:rPr>
        <w:t>7</w:t>
      </w:r>
      <w:r>
        <w:rPr>
          <w:rFonts w:hint="eastAsia"/>
          <w:b w:val="0"/>
          <w:bCs w:val="0"/>
          <w:sz w:val="24"/>
          <w:szCs w:val="24"/>
          <w:lang w:eastAsia="zh-CN"/>
        </w:rPr>
        <w:t>月</w:t>
      </w:r>
      <w:r>
        <w:rPr>
          <w:rFonts w:hint="eastAsia"/>
          <w:b w:val="0"/>
          <w:bCs w:val="0"/>
          <w:sz w:val="24"/>
          <w:szCs w:val="24"/>
          <w:lang w:val="en-US" w:eastAsia="zh-CN"/>
        </w:rPr>
        <w:t>23</w:t>
      </w:r>
      <w:r>
        <w:rPr>
          <w:rFonts w:hint="eastAsia"/>
          <w:b w:val="0"/>
          <w:bCs w:val="0"/>
          <w:sz w:val="24"/>
          <w:szCs w:val="24"/>
          <w:lang w:eastAsia="zh-CN"/>
        </w:rPr>
        <w:t>日</w:t>
      </w:r>
      <w:r>
        <w:rPr>
          <w:rFonts w:hint="eastAsia"/>
          <w:b w:val="0"/>
          <w:bCs w:val="0"/>
          <w:sz w:val="24"/>
          <w:szCs w:val="24"/>
          <w:lang w:val="en-US" w:eastAsia="zh-CN"/>
        </w:rPr>
        <w:t>23:00前</w:t>
      </w:r>
      <w:r>
        <w:rPr>
          <w:rFonts w:hint="eastAsia"/>
          <w:b w:val="0"/>
          <w:bCs w:val="0"/>
          <w:sz w:val="24"/>
          <w:szCs w:val="24"/>
          <w:lang w:eastAsia="zh-CN"/>
        </w:rPr>
        <w:t>，招标人通过邮箱进行</w:t>
      </w:r>
      <w:r>
        <w:rPr>
          <w:rFonts w:hint="eastAsia"/>
          <w:b w:val="0"/>
          <w:bCs w:val="0"/>
          <w:sz w:val="24"/>
          <w:szCs w:val="24"/>
          <w:lang w:val="en-US" w:eastAsia="zh-CN"/>
        </w:rPr>
        <w:t>报名结果</w:t>
      </w:r>
      <w:r>
        <w:rPr>
          <w:rFonts w:hint="eastAsia"/>
          <w:b w:val="0"/>
          <w:bCs w:val="0"/>
          <w:sz w:val="24"/>
          <w:szCs w:val="24"/>
          <w:lang w:eastAsia="zh-CN"/>
        </w:rPr>
        <w:t>通知。</w:t>
      </w:r>
    </w:p>
    <w:p>
      <w:pPr>
        <w:spacing w:line="360" w:lineRule="auto"/>
        <w:rPr>
          <w:rFonts w:hint="eastAsia"/>
          <w:b w:val="0"/>
          <w:bCs w:val="0"/>
          <w:sz w:val="24"/>
          <w:szCs w:val="24"/>
          <w:lang w:eastAsia="zh-CN"/>
        </w:rPr>
      </w:pPr>
      <w:r>
        <w:rPr>
          <w:rFonts w:hint="eastAsia"/>
          <w:b w:val="0"/>
          <w:bCs w:val="0"/>
          <w:sz w:val="24"/>
          <w:szCs w:val="24"/>
          <w:lang w:eastAsia="zh-CN"/>
        </w:rPr>
        <w:t>7.3 投标文件递交时间：截止至开标前30分钟。 (逾期送达的或者未送达指定地点的投标文件，采购人不予受理)。</w:t>
      </w:r>
    </w:p>
    <w:p>
      <w:pPr>
        <w:spacing w:line="360" w:lineRule="auto"/>
        <w:rPr>
          <w:rFonts w:hint="eastAsia"/>
          <w:b w:val="0"/>
          <w:bCs w:val="0"/>
          <w:sz w:val="24"/>
          <w:szCs w:val="24"/>
          <w:lang w:eastAsia="zh-CN"/>
        </w:rPr>
      </w:pPr>
      <w:r>
        <w:rPr>
          <w:rFonts w:hint="eastAsia"/>
          <w:b w:val="0"/>
          <w:bCs w:val="0"/>
          <w:sz w:val="24"/>
          <w:szCs w:val="24"/>
          <w:lang w:eastAsia="zh-CN"/>
        </w:rPr>
        <w:t>7.4投标文件递交地点：银丰医院 B9 会议室。</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7.5 采购会议开始时间：</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标段</w:t>
            </w:r>
          </w:p>
        </w:tc>
        <w:tc>
          <w:tcPr>
            <w:tcW w:w="4148" w:type="dxa"/>
          </w:tcPr>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开标时间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信息安全项目</w:t>
            </w:r>
          </w:p>
        </w:tc>
        <w:tc>
          <w:tcPr>
            <w:tcW w:w="4148" w:type="dxa"/>
          </w:tcPr>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2024年</w:t>
            </w:r>
            <w:r>
              <w:rPr>
                <w:rFonts w:hint="eastAsia" w:asciiTheme="minorEastAsia" w:hAnsiTheme="minorEastAsia" w:eastAsiaTheme="minorEastAsia"/>
                <w:color w:val="auto"/>
                <w:sz w:val="24"/>
                <w:szCs w:val="24"/>
                <w:lang w:val="en-US" w:eastAsia="zh-CN"/>
              </w:rPr>
              <w:t>7</w:t>
            </w:r>
            <w:r>
              <w:rPr>
                <w:rFonts w:hint="eastAsia" w:asciiTheme="minorEastAsia" w:hAnsiTheme="minorEastAsia" w:eastAsiaTheme="minorEastAsia"/>
                <w:color w:val="auto"/>
                <w:sz w:val="24"/>
                <w:szCs w:val="24"/>
                <w:lang w:eastAsia="zh-CN"/>
              </w:rPr>
              <w:t>月</w:t>
            </w:r>
            <w:r>
              <w:rPr>
                <w:rFonts w:hint="eastAsia" w:asciiTheme="minorEastAsia" w:hAnsiTheme="minorEastAsia" w:eastAsiaTheme="minorEastAsia"/>
                <w:color w:val="auto"/>
                <w:sz w:val="24"/>
                <w:szCs w:val="24"/>
                <w:lang w:val="en-US" w:eastAsia="zh-CN"/>
              </w:rPr>
              <w:t>25</w:t>
            </w:r>
            <w:r>
              <w:rPr>
                <w:rFonts w:hint="eastAsia" w:asciiTheme="minorEastAsia" w:hAnsiTheme="minorEastAsia" w:eastAsiaTheme="minorEastAsia"/>
                <w:color w:val="auto"/>
                <w:sz w:val="24"/>
                <w:szCs w:val="24"/>
                <w:lang w:eastAsia="zh-CN"/>
              </w:rPr>
              <w:t>日1</w:t>
            </w:r>
            <w:r>
              <w:rPr>
                <w:rFonts w:hint="eastAsia" w:asciiTheme="minorEastAsia" w:hAnsiTheme="minorEastAsia" w:eastAsiaTheme="minorEastAsia"/>
                <w:color w:val="auto"/>
                <w:sz w:val="24"/>
                <w:szCs w:val="24"/>
                <w:lang w:val="en-US" w:eastAsia="zh-CN"/>
              </w:rPr>
              <w:t>4</w:t>
            </w:r>
            <w:r>
              <w:rPr>
                <w:rFonts w:hint="eastAsia" w:asciiTheme="minorEastAsia" w:hAnsiTheme="minorEastAsia" w:eastAsiaTheme="minorEastAsia"/>
                <w:color w:val="auto"/>
                <w:sz w:val="24"/>
                <w:szCs w:val="24"/>
                <w:lang w:eastAsia="zh-CN"/>
              </w:rPr>
              <w:t>:00</w:t>
            </w:r>
          </w:p>
        </w:tc>
      </w:tr>
    </w:tbl>
    <w:p>
      <w:pPr>
        <w:spacing w:line="360" w:lineRule="auto"/>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7.</w:t>
      </w:r>
      <w:r>
        <w:rPr>
          <w:rFonts w:asciiTheme="minorEastAsia" w:hAnsiTheme="minorEastAsia" w:eastAsiaTheme="minorEastAsia"/>
          <w:color w:val="auto"/>
          <w:sz w:val="24"/>
          <w:szCs w:val="24"/>
          <w:lang w:eastAsia="zh-CN"/>
        </w:rPr>
        <w:t>6</w:t>
      </w:r>
      <w:r>
        <w:rPr>
          <w:rFonts w:hint="eastAsia" w:asciiTheme="minorEastAsia" w:hAnsiTheme="minorEastAsia" w:eastAsiaTheme="minorEastAsia"/>
          <w:color w:val="auto"/>
          <w:sz w:val="24"/>
          <w:szCs w:val="24"/>
          <w:lang w:eastAsia="zh-CN"/>
        </w:rPr>
        <w:t>会议地点：银丰医院 B9 会议室。</w:t>
      </w:r>
    </w:p>
    <w:p>
      <w:pPr>
        <w:spacing w:line="360" w:lineRule="auto"/>
        <w:rPr>
          <w:b/>
          <w:bCs/>
          <w:sz w:val="24"/>
          <w:szCs w:val="24"/>
          <w:lang w:eastAsia="zh-CN"/>
        </w:rPr>
      </w:pPr>
      <w:r>
        <w:rPr>
          <w:rFonts w:hint="eastAsia"/>
          <w:b/>
          <w:bCs/>
          <w:sz w:val="24"/>
          <w:szCs w:val="24"/>
          <w:lang w:eastAsia="zh-CN"/>
        </w:rPr>
        <w:t>8.投标报名费</w:t>
      </w:r>
    </w:p>
    <w:p>
      <w:pPr>
        <w:spacing w:line="360" w:lineRule="auto"/>
        <w:rPr>
          <w:sz w:val="24"/>
          <w:szCs w:val="24"/>
          <w:lang w:eastAsia="zh-CN"/>
        </w:rPr>
      </w:pPr>
      <w:r>
        <w:rPr>
          <w:rFonts w:hint="eastAsia"/>
          <w:sz w:val="24"/>
          <w:szCs w:val="24"/>
          <w:lang w:eastAsia="zh-CN"/>
        </w:rPr>
        <w:t>8.1截止时间：2024年</w:t>
      </w:r>
      <w:r>
        <w:rPr>
          <w:rFonts w:hint="eastAsia"/>
          <w:sz w:val="24"/>
          <w:szCs w:val="24"/>
          <w:lang w:val="en-US" w:eastAsia="zh-CN"/>
        </w:rPr>
        <w:t>7</w:t>
      </w:r>
      <w:r>
        <w:rPr>
          <w:rFonts w:hint="eastAsia"/>
          <w:sz w:val="24"/>
          <w:szCs w:val="24"/>
          <w:lang w:eastAsia="zh-CN"/>
        </w:rPr>
        <w:t>月</w:t>
      </w:r>
      <w:r>
        <w:rPr>
          <w:rFonts w:hint="eastAsia"/>
          <w:sz w:val="24"/>
          <w:szCs w:val="24"/>
          <w:lang w:val="en-US" w:eastAsia="zh-CN"/>
        </w:rPr>
        <w:t>24</w:t>
      </w:r>
      <w:r>
        <w:rPr>
          <w:rFonts w:hint="eastAsia"/>
          <w:sz w:val="24"/>
          <w:szCs w:val="24"/>
          <w:lang w:eastAsia="zh-CN"/>
        </w:rPr>
        <w:t>日17:30前</w:t>
      </w:r>
    </w:p>
    <w:p>
      <w:pPr>
        <w:spacing w:line="360" w:lineRule="auto"/>
        <w:rPr>
          <w:sz w:val="24"/>
          <w:szCs w:val="24"/>
          <w:lang w:eastAsia="zh-CN"/>
        </w:rPr>
      </w:pPr>
      <w:r>
        <w:rPr>
          <w:rFonts w:hint="eastAsia"/>
          <w:sz w:val="24"/>
          <w:szCs w:val="24"/>
          <w:lang w:eastAsia="zh-CN"/>
        </w:rPr>
        <w:t>8.2报名费金额：500元人民币</w:t>
      </w:r>
    </w:p>
    <w:p>
      <w:pPr>
        <w:spacing w:line="360" w:lineRule="auto"/>
        <w:rPr>
          <w:sz w:val="24"/>
          <w:szCs w:val="24"/>
          <w:lang w:eastAsia="zh-CN"/>
        </w:rPr>
      </w:pPr>
      <w:r>
        <w:rPr>
          <w:rFonts w:hint="eastAsia"/>
          <w:sz w:val="24"/>
          <w:szCs w:val="24"/>
          <w:lang w:eastAsia="zh-CN"/>
        </w:rPr>
        <w:t>8.3汇款信息</w:t>
      </w:r>
    </w:p>
    <w:p>
      <w:pPr>
        <w:spacing w:line="360" w:lineRule="auto"/>
        <w:rPr>
          <w:sz w:val="24"/>
          <w:szCs w:val="24"/>
          <w:lang w:eastAsia="zh-CN"/>
        </w:rPr>
      </w:pPr>
      <w:r>
        <w:rPr>
          <w:rFonts w:hint="eastAsia"/>
          <w:sz w:val="24"/>
          <w:szCs w:val="24"/>
          <w:lang w:eastAsia="zh-CN"/>
        </w:rPr>
        <w:t>单位名称：</w:t>
      </w:r>
      <w:r>
        <w:rPr>
          <w:rFonts w:hint="eastAsia"/>
          <w:sz w:val="24"/>
          <w:szCs w:val="24"/>
          <w:lang w:val="en-US" w:eastAsia="zh-CN"/>
        </w:rPr>
        <w:t>银丰（济南）医院有限公司</w:t>
      </w:r>
    </w:p>
    <w:p>
      <w:pPr>
        <w:spacing w:line="360" w:lineRule="auto"/>
        <w:rPr>
          <w:sz w:val="24"/>
          <w:szCs w:val="24"/>
          <w:lang w:eastAsia="zh-CN"/>
        </w:rPr>
      </w:pPr>
      <w:r>
        <w:rPr>
          <w:rFonts w:hint="eastAsia"/>
          <w:sz w:val="24"/>
          <w:szCs w:val="24"/>
          <w:lang w:eastAsia="zh-CN"/>
        </w:rPr>
        <w:t>银行账号：</w:t>
      </w:r>
      <w:r>
        <w:rPr>
          <w:rFonts w:hint="eastAsia"/>
          <w:sz w:val="24"/>
          <w:szCs w:val="24"/>
          <w:lang w:val="en-US" w:eastAsia="zh-CN"/>
        </w:rPr>
        <w:t>1602 0932 1910 0100 623</w:t>
      </w:r>
    </w:p>
    <w:p>
      <w:pPr>
        <w:spacing w:line="360" w:lineRule="auto"/>
        <w:rPr>
          <w:sz w:val="24"/>
          <w:szCs w:val="24"/>
          <w:lang w:eastAsia="zh-CN"/>
        </w:rPr>
      </w:pPr>
      <w:r>
        <w:rPr>
          <w:rFonts w:hint="eastAsia"/>
          <w:sz w:val="24"/>
          <w:szCs w:val="24"/>
          <w:lang w:eastAsia="zh-CN"/>
        </w:rPr>
        <w:t>开户银行：</w:t>
      </w:r>
      <w:r>
        <w:rPr>
          <w:rFonts w:hint="eastAsia"/>
          <w:sz w:val="24"/>
          <w:szCs w:val="24"/>
          <w:lang w:val="en-US" w:eastAsia="zh-CN"/>
        </w:rPr>
        <w:t>工商银行济南未来城支行</w:t>
      </w:r>
    </w:p>
    <w:p>
      <w:pPr>
        <w:widowControl/>
        <w:rPr>
          <w:rFonts w:hint="eastAsia" w:asciiTheme="minorEastAsia" w:hAnsiTheme="minorEastAsia" w:eastAsiaTheme="minorEastAsia"/>
          <w:sz w:val="24"/>
          <w:szCs w:val="24"/>
          <w:lang w:eastAsia="zh-CN"/>
        </w:rPr>
      </w:pPr>
      <w:r>
        <w:rPr>
          <w:rFonts w:hint="eastAsia"/>
          <w:sz w:val="24"/>
          <w:szCs w:val="24"/>
          <w:lang w:eastAsia="zh-CN"/>
        </w:rPr>
        <w:t>注：</w:t>
      </w:r>
      <w:r>
        <w:rPr>
          <w:rFonts w:hint="eastAsia"/>
          <w:sz w:val="24"/>
          <w:szCs w:val="24"/>
          <w:lang w:val="en-US" w:eastAsia="zh-CN"/>
        </w:rPr>
        <w:t>接报名成功的邮件通知后再打报名费，</w:t>
      </w:r>
      <w:r>
        <w:rPr>
          <w:rFonts w:hint="eastAsia"/>
          <w:sz w:val="24"/>
          <w:szCs w:val="24"/>
          <w:lang w:eastAsia="zh-CN"/>
        </w:rPr>
        <w:t>报名费不退，无发票，可开收据，</w:t>
      </w:r>
      <w:r>
        <w:rPr>
          <w:rFonts w:hint="eastAsia"/>
          <w:sz w:val="24"/>
          <w:szCs w:val="24"/>
          <w:lang w:val="en-US" w:eastAsia="zh-CN"/>
        </w:rPr>
        <w:t>开标现场核验报名费付款凭证。</w:t>
      </w:r>
    </w:p>
    <w:p>
      <w:pPr>
        <w:spacing w:line="360" w:lineRule="auto"/>
        <w:rPr>
          <w:rFonts w:hint="default"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9.投标保证金</w:t>
      </w:r>
    </w:p>
    <w:p>
      <w:pPr>
        <w:spacing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9.1投标保证金支付：</w:t>
      </w:r>
      <w:r>
        <w:rPr>
          <w:rFonts w:hint="eastAsia" w:asciiTheme="minorEastAsia" w:hAnsiTheme="minorEastAsia" w:eastAsiaTheme="minorEastAsia"/>
          <w:sz w:val="24"/>
          <w:szCs w:val="24"/>
          <w:lang w:eastAsia="zh-CN"/>
        </w:rPr>
        <w:t>2024年</w:t>
      </w: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lang w:eastAsia="zh-CN"/>
        </w:rPr>
        <w:t>月</w:t>
      </w:r>
      <w:r>
        <w:rPr>
          <w:rFonts w:hint="eastAsia" w:asciiTheme="minorEastAsia" w:hAnsiTheme="minorEastAsia" w:eastAsiaTheme="minorEastAsia"/>
          <w:sz w:val="24"/>
          <w:szCs w:val="24"/>
          <w:lang w:val="en-US" w:eastAsia="zh-CN"/>
        </w:rPr>
        <w:t>24</w:t>
      </w:r>
      <w:r>
        <w:rPr>
          <w:rFonts w:hint="eastAsia" w:asciiTheme="minorEastAsia" w:hAnsiTheme="minorEastAsia" w:eastAsiaTheme="minorEastAsia"/>
          <w:sz w:val="24"/>
          <w:szCs w:val="24"/>
          <w:lang w:eastAsia="zh-CN"/>
        </w:rPr>
        <w:t>日</w:t>
      </w:r>
      <w:r>
        <w:rPr>
          <w:rFonts w:hint="eastAsia"/>
          <w:sz w:val="24"/>
          <w:szCs w:val="24"/>
          <w:lang w:eastAsia="zh-CN"/>
        </w:rPr>
        <w:t>17:30</w:t>
      </w:r>
      <w:r>
        <w:rPr>
          <w:rFonts w:hint="eastAsia" w:asciiTheme="minorEastAsia" w:hAnsiTheme="minorEastAsia" w:eastAsiaTheme="minorEastAsia"/>
          <w:sz w:val="24"/>
          <w:szCs w:val="24"/>
          <w:lang w:eastAsia="zh-CN"/>
        </w:rPr>
        <w:t>前，</w:t>
      </w:r>
      <w:r>
        <w:rPr>
          <w:rFonts w:hint="eastAsia" w:asciiTheme="minorEastAsia" w:hAnsiTheme="minorEastAsia" w:eastAsiaTheme="minorEastAsia"/>
          <w:sz w:val="24"/>
          <w:szCs w:val="24"/>
          <w:lang w:val="en-US" w:eastAsia="zh-CN"/>
        </w:rPr>
        <w:t>报名企业需对公付支付投标保证金。</w:t>
      </w:r>
    </w:p>
    <w:p>
      <w:pPr>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9.2保证金金额：5万元人民币。</w:t>
      </w:r>
    </w:p>
    <w:p>
      <w:pPr>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9.3返还时间：未中标企业在评审结束后15日内返还；中标企业在双方签订合同并生效后15日内返还。</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val="en-US" w:eastAsia="zh-CN"/>
        </w:rPr>
        <w:t>9.4收款账户：（参照报名费收款账户）。</w:t>
      </w:r>
    </w:p>
    <w:p>
      <w:pPr>
        <w:spacing w:line="360" w:lineRule="auto"/>
        <w:rPr>
          <w:rFonts w:hint="default"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注：未尽事宜，以招标公告为准。</w:t>
      </w:r>
    </w:p>
    <w:p>
      <w:pPr>
        <w:rPr>
          <w:rFonts w:asciiTheme="minorEastAsia" w:hAnsiTheme="minorEastAsia" w:eastAsiaTheme="minorEastAsia"/>
          <w:b/>
          <w:sz w:val="44"/>
          <w:szCs w:val="44"/>
          <w:lang w:eastAsia="zh-CN"/>
        </w:rPr>
      </w:pPr>
      <w:r>
        <w:rPr>
          <w:rFonts w:asciiTheme="minorEastAsia" w:hAnsiTheme="minorEastAsia" w:eastAsiaTheme="minorEastAsia"/>
          <w:b/>
          <w:sz w:val="44"/>
          <w:szCs w:val="44"/>
          <w:lang w:eastAsia="zh-CN"/>
        </w:rPr>
        <w:br w:type="page"/>
      </w:r>
    </w:p>
    <w:p>
      <w:pPr>
        <w:pStyle w:val="4"/>
        <w:spacing w:before="156" w:beforeLines="50" w:after="156" w:afterLines="50" w:line="360" w:lineRule="auto"/>
        <w:ind w:left="0" w:right="465"/>
        <w:jc w:val="cente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第二部分 投标须知</w:t>
      </w:r>
    </w:p>
    <w:p>
      <w:pPr>
        <w:spacing w:line="360" w:lineRule="auto"/>
        <w:rPr>
          <w:rFonts w:asciiTheme="minorEastAsia" w:hAnsiTheme="minorEastAsia" w:eastAsiaTheme="minorEastAsia"/>
          <w:b/>
          <w:bCs/>
          <w:color w:val="auto"/>
          <w:sz w:val="24"/>
          <w:szCs w:val="24"/>
          <w:lang w:eastAsia="zh-CN"/>
        </w:rPr>
      </w:pPr>
      <w:r>
        <w:rPr>
          <w:rFonts w:hint="eastAsia" w:asciiTheme="minorEastAsia" w:hAnsiTheme="minorEastAsia" w:eastAsiaTheme="minorEastAsia"/>
          <w:b/>
          <w:bCs/>
          <w:color w:val="auto"/>
          <w:sz w:val="24"/>
          <w:szCs w:val="24"/>
          <w:lang w:eastAsia="zh-CN"/>
        </w:rPr>
        <w:t>1.总则</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1.1本次采购遵循“公开、公平、公正”的原则，并严格按有关规定操作。</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1.2要求合格的投标人：投标人必须具有企业法人资格，承认和履行采购文件中的各项规定。</w:t>
      </w:r>
    </w:p>
    <w:p>
      <w:pPr>
        <w:tabs>
          <w:tab w:val="left" w:pos="1530"/>
        </w:tabs>
        <w:spacing w:line="360" w:lineRule="auto"/>
        <w:rPr>
          <w:rFonts w:asciiTheme="minorEastAsia" w:hAnsiTheme="minorEastAsia" w:eastAsiaTheme="minorEastAsia"/>
          <w:b/>
          <w:color w:val="auto"/>
          <w:sz w:val="24"/>
          <w:szCs w:val="24"/>
          <w:lang w:eastAsia="zh-CN"/>
        </w:rPr>
      </w:pPr>
      <w:r>
        <w:rPr>
          <w:rFonts w:hint="eastAsia" w:asciiTheme="minorEastAsia" w:hAnsiTheme="minorEastAsia" w:eastAsiaTheme="minorEastAsia"/>
          <w:b/>
          <w:bCs/>
          <w:color w:val="auto"/>
          <w:sz w:val="24"/>
          <w:szCs w:val="24"/>
          <w:lang w:eastAsia="zh-CN"/>
        </w:rPr>
        <w:t>2.</w:t>
      </w:r>
      <w:r>
        <w:rPr>
          <w:rFonts w:hint="eastAsia" w:asciiTheme="minorEastAsia" w:hAnsiTheme="minorEastAsia" w:eastAsiaTheme="minorEastAsia"/>
          <w:b/>
          <w:color w:val="auto"/>
          <w:sz w:val="24"/>
          <w:szCs w:val="24"/>
          <w:lang w:eastAsia="zh-CN"/>
        </w:rPr>
        <w:t>投标方</w:t>
      </w:r>
      <w:r>
        <w:rPr>
          <w:rFonts w:hint="eastAsia" w:asciiTheme="minorEastAsia" w:hAnsiTheme="minorEastAsia" w:eastAsiaTheme="minorEastAsia"/>
          <w:b/>
          <w:bCs/>
          <w:color w:val="auto"/>
          <w:sz w:val="24"/>
          <w:szCs w:val="24"/>
          <w:lang w:eastAsia="zh-CN"/>
        </w:rPr>
        <w:t>相关文件资料的编制</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2.1 投标方编写的相关文件资料应包括：</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2.1.1 按采购人要求出具证明文件（见第三部分投标文件目录）并加盖投标方公章。</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2.1.2投标方应递交五份投标文件，一正四副，胶装成册。正本与副本不相符时以正本为准，文件封页（见格式一）加盖公章。</w:t>
      </w:r>
      <w:bookmarkStart w:id="1" w:name="_Hlk162251084"/>
      <w:r>
        <w:rPr>
          <w:rFonts w:hint="eastAsia" w:asciiTheme="minorEastAsia" w:hAnsiTheme="minorEastAsia" w:eastAsiaTheme="minorEastAsia"/>
          <w:color w:val="auto"/>
          <w:sz w:val="24"/>
          <w:szCs w:val="24"/>
          <w:lang w:eastAsia="zh-CN"/>
        </w:rPr>
        <w:t>提供电子版投标文件（U盘形式）</w:t>
      </w:r>
    </w:p>
    <w:bookmarkEnd w:id="1"/>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2.2 报价表</w:t>
      </w:r>
    </w:p>
    <w:p>
      <w:pPr>
        <w:spacing w:line="360" w:lineRule="auto"/>
        <w:rPr>
          <w:rFonts w:asciiTheme="minorEastAsia" w:hAnsiTheme="minorEastAsia" w:eastAsiaTheme="minorEastAsia"/>
          <w:color w:val="auto"/>
          <w:sz w:val="24"/>
          <w:szCs w:val="24"/>
          <w:lang w:eastAsia="zh-CN"/>
        </w:rPr>
      </w:pPr>
      <w:r>
        <w:rPr>
          <w:rFonts w:asciiTheme="minorEastAsia" w:hAnsiTheme="minorEastAsia" w:eastAsiaTheme="minorEastAsia"/>
          <w:color w:val="auto"/>
          <w:sz w:val="24"/>
          <w:szCs w:val="24"/>
          <w:lang w:eastAsia="zh-CN"/>
        </w:rPr>
        <w:t>2.2.1</w:t>
      </w:r>
      <w:r>
        <w:rPr>
          <w:rFonts w:hint="eastAsia" w:asciiTheme="minorEastAsia" w:hAnsiTheme="minorEastAsia" w:eastAsiaTheme="minorEastAsia"/>
          <w:color w:val="auto"/>
          <w:sz w:val="24"/>
          <w:szCs w:val="24"/>
          <w:lang w:eastAsia="zh-CN"/>
        </w:rPr>
        <w:t>应在报价表上标明拟提供项目单价和总价，提供具体详单。</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2.2.2 投标方的报价为含税全部价，币种：人民币（元）。</w:t>
      </w:r>
    </w:p>
    <w:p>
      <w:pPr>
        <w:tabs>
          <w:tab w:val="left" w:pos="1530"/>
        </w:tabs>
        <w:spacing w:line="360" w:lineRule="auto"/>
        <w:rPr>
          <w:rFonts w:asciiTheme="minorEastAsia" w:hAnsiTheme="minorEastAsia" w:eastAsiaTheme="minorEastAsia"/>
          <w:b/>
          <w:bCs/>
          <w:color w:val="auto"/>
          <w:sz w:val="24"/>
          <w:szCs w:val="24"/>
          <w:lang w:eastAsia="zh-CN"/>
        </w:rPr>
      </w:pPr>
      <w:r>
        <w:rPr>
          <w:rFonts w:hint="eastAsia" w:asciiTheme="minorEastAsia" w:hAnsiTheme="minorEastAsia" w:eastAsiaTheme="minorEastAsia"/>
          <w:b/>
          <w:bCs/>
          <w:color w:val="auto"/>
          <w:sz w:val="24"/>
          <w:szCs w:val="24"/>
          <w:lang w:eastAsia="zh-CN"/>
        </w:rPr>
        <w:t>3.评审办法</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3.1评审工作遵循公开、公平、公正、科学择优的原则。</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3.2本次评审采用百分制评分法，细则详见附件二：项目招标评价表</w:t>
      </w:r>
    </w:p>
    <w:p>
      <w:pPr>
        <w:adjustRightInd w:val="0"/>
        <w:spacing w:line="360" w:lineRule="auto"/>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3.3</w:t>
      </w:r>
      <w:r>
        <w:rPr>
          <w:rFonts w:asciiTheme="minorEastAsia" w:hAnsiTheme="minorEastAsia" w:eastAsiaTheme="minorEastAsia"/>
          <w:color w:val="auto"/>
          <w:sz w:val="24"/>
          <w:szCs w:val="24"/>
          <w:lang w:eastAsia="zh-CN"/>
        </w:rPr>
        <w:t xml:space="preserve"> </w:t>
      </w:r>
      <w:r>
        <w:rPr>
          <w:rFonts w:hint="eastAsia" w:asciiTheme="minorEastAsia" w:hAnsiTheme="minorEastAsia" w:eastAsiaTheme="minorEastAsia"/>
          <w:color w:val="auto"/>
          <w:sz w:val="24"/>
          <w:szCs w:val="24"/>
          <w:lang w:eastAsia="zh-CN"/>
        </w:rPr>
        <w:t>当参加投标会议的投标方少于三家时，招标会议终止。</w:t>
      </w:r>
    </w:p>
    <w:p>
      <w:pPr>
        <w:spacing w:line="360" w:lineRule="auto"/>
        <w:rPr>
          <w:rFonts w:asciiTheme="minorEastAsia" w:hAnsiTheme="minorEastAsia" w:eastAsiaTheme="minorEastAsia"/>
          <w:b/>
          <w:color w:val="auto"/>
          <w:sz w:val="24"/>
          <w:szCs w:val="24"/>
          <w:lang w:eastAsia="zh-CN"/>
        </w:rPr>
      </w:pPr>
      <w:r>
        <w:rPr>
          <w:rFonts w:hint="eastAsia" w:asciiTheme="minorEastAsia" w:hAnsiTheme="minorEastAsia" w:eastAsiaTheme="minorEastAsia"/>
          <w:b/>
          <w:color w:val="auto"/>
          <w:sz w:val="24"/>
          <w:szCs w:val="24"/>
          <w:lang w:eastAsia="zh-CN"/>
        </w:rPr>
        <w:t>4.合同的签订</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采购人根据评审结果，通知确定的成交投标方与采购人签订合同。</w:t>
      </w:r>
    </w:p>
    <w:p>
      <w:pPr>
        <w:spacing w:line="360" w:lineRule="auto"/>
        <w:rPr>
          <w:rFonts w:asciiTheme="minorEastAsia" w:hAnsiTheme="minorEastAsia" w:eastAsiaTheme="minorEastAsia"/>
          <w:b/>
          <w:bCs/>
          <w:color w:val="auto"/>
          <w:sz w:val="24"/>
          <w:szCs w:val="24"/>
          <w:lang w:eastAsia="zh-CN"/>
        </w:rPr>
      </w:pPr>
      <w:r>
        <w:rPr>
          <w:rFonts w:hint="eastAsia" w:asciiTheme="minorEastAsia" w:hAnsiTheme="minorEastAsia" w:eastAsiaTheme="minorEastAsia"/>
          <w:b/>
          <w:bCs/>
          <w:color w:val="auto"/>
          <w:sz w:val="24"/>
          <w:szCs w:val="24"/>
          <w:lang w:eastAsia="zh-CN"/>
        </w:rPr>
        <w:t>5.交付</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5.1交付执行地点：采购人所在地。</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5.</w:t>
      </w:r>
      <w:r>
        <w:rPr>
          <w:rFonts w:asciiTheme="minorEastAsia" w:hAnsiTheme="minorEastAsia" w:eastAsiaTheme="minorEastAsia"/>
          <w:color w:val="auto"/>
          <w:sz w:val="24"/>
          <w:szCs w:val="24"/>
          <w:lang w:eastAsia="zh-CN"/>
        </w:rPr>
        <w:t>2</w:t>
      </w:r>
      <w:r>
        <w:rPr>
          <w:rFonts w:hint="eastAsia" w:asciiTheme="minorEastAsia" w:hAnsiTheme="minorEastAsia" w:eastAsiaTheme="minorEastAsia"/>
          <w:color w:val="auto"/>
          <w:sz w:val="24"/>
          <w:szCs w:val="24"/>
          <w:lang w:eastAsia="zh-CN"/>
        </w:rPr>
        <w:t>付款：采购方以首款</w:t>
      </w:r>
      <w:r>
        <w:rPr>
          <w:rFonts w:asciiTheme="minorEastAsia" w:hAnsiTheme="minorEastAsia" w:eastAsiaTheme="minorEastAsia"/>
          <w:color w:val="auto"/>
          <w:sz w:val="24"/>
          <w:szCs w:val="24"/>
          <w:lang w:eastAsia="zh-CN"/>
        </w:rPr>
        <w:t>4</w:t>
      </w:r>
      <w:r>
        <w:rPr>
          <w:rFonts w:hint="eastAsia" w:asciiTheme="minorEastAsia" w:hAnsiTheme="minorEastAsia" w:eastAsiaTheme="minorEastAsia"/>
          <w:color w:val="auto"/>
          <w:sz w:val="24"/>
          <w:szCs w:val="24"/>
          <w:lang w:eastAsia="zh-CN"/>
        </w:rPr>
        <w:t>0%+验收款</w:t>
      </w:r>
      <w:r>
        <w:rPr>
          <w:rFonts w:asciiTheme="minorEastAsia" w:hAnsiTheme="minorEastAsia" w:eastAsiaTheme="minorEastAsia"/>
          <w:color w:val="auto"/>
          <w:sz w:val="24"/>
          <w:szCs w:val="24"/>
          <w:lang w:eastAsia="zh-CN"/>
        </w:rPr>
        <w:t>5</w:t>
      </w:r>
      <w:r>
        <w:rPr>
          <w:rFonts w:hint="eastAsia" w:asciiTheme="minorEastAsia" w:hAnsiTheme="minorEastAsia" w:eastAsiaTheme="minorEastAsia"/>
          <w:color w:val="auto"/>
          <w:sz w:val="24"/>
          <w:szCs w:val="24"/>
          <w:lang w:eastAsia="zh-CN"/>
        </w:rPr>
        <w:t>0%+质保金（10%，1年）的形式支付。具体的支付节点与金额，以双方合同为准。</w:t>
      </w:r>
    </w:p>
    <w:p>
      <w:pPr>
        <w:adjustRightInd w:val="0"/>
        <w:spacing w:line="360" w:lineRule="auto"/>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eastAsia="zh-CN"/>
        </w:rPr>
        <w:t>5</w:t>
      </w:r>
      <w:r>
        <w:rPr>
          <w:rFonts w:asciiTheme="minorEastAsia" w:hAnsiTheme="minorEastAsia" w:eastAsiaTheme="minorEastAsia"/>
          <w:color w:val="auto"/>
          <w:sz w:val="24"/>
          <w:szCs w:val="24"/>
          <w:lang w:eastAsia="zh-CN"/>
        </w:rPr>
        <w:t>.3</w:t>
      </w:r>
      <w:r>
        <w:rPr>
          <w:rFonts w:hint="eastAsia" w:asciiTheme="minorEastAsia" w:hAnsiTheme="minorEastAsia" w:eastAsiaTheme="minorEastAsia"/>
          <w:color w:val="auto"/>
          <w:sz w:val="24"/>
          <w:szCs w:val="24"/>
          <w:lang w:eastAsia="zh-CN"/>
        </w:rPr>
        <w:t>供货周期：首付款后</w:t>
      </w:r>
      <w:r>
        <w:rPr>
          <w:rFonts w:asciiTheme="minorEastAsia" w:hAnsiTheme="minorEastAsia" w:eastAsiaTheme="minorEastAsia"/>
          <w:color w:val="auto"/>
          <w:sz w:val="24"/>
          <w:szCs w:val="24"/>
          <w:lang w:eastAsia="zh-CN"/>
        </w:rPr>
        <w:t>15</w:t>
      </w:r>
      <w:r>
        <w:rPr>
          <w:rFonts w:hint="eastAsia" w:asciiTheme="minorEastAsia" w:hAnsiTheme="minorEastAsia" w:eastAsiaTheme="minorEastAsia"/>
          <w:color w:val="auto"/>
          <w:sz w:val="24"/>
          <w:szCs w:val="24"/>
          <w:lang w:val="en-US" w:eastAsia="zh-CN"/>
        </w:rPr>
        <w:t>日历日，如遇工期紧张，以采购人要求为准。</w:t>
      </w:r>
    </w:p>
    <w:p>
      <w:pPr>
        <w:pStyle w:val="4"/>
        <w:spacing w:before="156" w:beforeLines="50" w:after="156" w:afterLines="50" w:line="360" w:lineRule="auto"/>
        <w:ind w:left="0" w:right="465"/>
        <w:jc w:val="cente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第三部分  投标文件目录</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1．项目报价；</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2．有效的企业营业执照（三证合一，复印件）；</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3．法定代表人资格证明或法定代表人授权委托书（详见附表一）；</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4．法定代表人及授权委托人身份证复印件；</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5．项目技术方案；</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6．公司情况介绍；</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7．</w:t>
      </w:r>
      <w:r>
        <w:rPr>
          <w:rFonts w:asciiTheme="minorEastAsia" w:hAnsiTheme="minorEastAsia" w:eastAsiaTheme="minorEastAsia"/>
          <w:color w:val="auto"/>
          <w:sz w:val="24"/>
          <w:szCs w:val="24"/>
          <w:lang w:eastAsia="zh-CN"/>
        </w:rPr>
        <w:t>财务要求：投标人须提供近</w:t>
      </w:r>
      <w:r>
        <w:rPr>
          <w:rFonts w:hint="eastAsia" w:asciiTheme="minorEastAsia" w:hAnsiTheme="minorEastAsia" w:eastAsiaTheme="minorEastAsia"/>
          <w:color w:val="auto"/>
          <w:sz w:val="24"/>
          <w:szCs w:val="24"/>
          <w:lang w:eastAsia="zh-CN"/>
        </w:rPr>
        <w:t>两</w:t>
      </w:r>
      <w:r>
        <w:rPr>
          <w:rFonts w:asciiTheme="minorEastAsia" w:hAnsiTheme="minorEastAsia" w:eastAsiaTheme="minorEastAsia"/>
          <w:color w:val="auto"/>
          <w:sz w:val="24"/>
          <w:szCs w:val="24"/>
          <w:lang w:eastAsia="zh-CN"/>
        </w:rPr>
        <w:t>年（202</w:t>
      </w:r>
      <w:r>
        <w:rPr>
          <w:rFonts w:hint="eastAsia" w:asciiTheme="minorEastAsia" w:hAnsiTheme="minorEastAsia" w:eastAsiaTheme="minorEastAsia"/>
          <w:color w:val="auto"/>
          <w:sz w:val="24"/>
          <w:szCs w:val="24"/>
          <w:lang w:eastAsia="zh-CN"/>
        </w:rPr>
        <w:t>3</w:t>
      </w:r>
      <w:r>
        <w:rPr>
          <w:rFonts w:asciiTheme="minorEastAsia" w:hAnsiTheme="minorEastAsia" w:eastAsiaTheme="minorEastAsia"/>
          <w:color w:val="auto"/>
          <w:sz w:val="24"/>
          <w:szCs w:val="24"/>
          <w:lang w:eastAsia="zh-CN"/>
        </w:rPr>
        <w:t>年-202</w:t>
      </w:r>
      <w:r>
        <w:rPr>
          <w:rFonts w:hint="eastAsia" w:asciiTheme="minorEastAsia" w:hAnsiTheme="minorEastAsia" w:eastAsiaTheme="minorEastAsia"/>
          <w:color w:val="auto"/>
          <w:sz w:val="24"/>
          <w:szCs w:val="24"/>
          <w:lang w:eastAsia="zh-CN"/>
        </w:rPr>
        <w:t>4</w:t>
      </w:r>
      <w:r>
        <w:rPr>
          <w:rFonts w:asciiTheme="minorEastAsia" w:hAnsiTheme="minorEastAsia" w:eastAsiaTheme="minorEastAsia"/>
          <w:color w:val="auto"/>
          <w:sz w:val="24"/>
          <w:szCs w:val="24"/>
          <w:lang w:eastAsia="zh-CN"/>
        </w:rPr>
        <w:t xml:space="preserve"> 年）经会计师事务所或审</w:t>
      </w:r>
      <w:r>
        <w:rPr>
          <w:rFonts w:hint="eastAsia" w:asciiTheme="minorEastAsia" w:hAnsiTheme="minorEastAsia" w:eastAsiaTheme="minorEastAsia"/>
          <w:color w:val="auto"/>
          <w:sz w:val="24"/>
          <w:szCs w:val="24"/>
          <w:lang w:eastAsia="zh-CN"/>
        </w:rPr>
        <w:t>计机构审计的财务审计报告（包括资产负债表、现金流量表、利润表和财务情况说明书）（新成立公司提供自成立以来的年度审计报告）。</w:t>
      </w:r>
    </w:p>
    <w:p>
      <w:pPr>
        <w:adjustRightInd w:val="0"/>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8.其他需要说明的内容</w:t>
      </w:r>
    </w:p>
    <w:p>
      <w:pPr>
        <w:spacing w:line="360" w:lineRule="auto"/>
        <w:rPr>
          <w:rFonts w:asciiTheme="minorEastAsia" w:hAnsiTheme="minorEastAsia" w:eastAsiaTheme="minorEastAsia"/>
          <w:b/>
          <w:color w:val="auto"/>
          <w:sz w:val="24"/>
          <w:szCs w:val="24"/>
          <w:lang w:eastAsia="zh-CN"/>
        </w:rPr>
      </w:pPr>
      <w:r>
        <w:rPr>
          <w:rFonts w:hint="eastAsia" w:asciiTheme="minorEastAsia" w:hAnsiTheme="minorEastAsia" w:eastAsiaTheme="minorEastAsia"/>
          <w:b/>
          <w:color w:val="auto"/>
          <w:sz w:val="24"/>
          <w:szCs w:val="24"/>
          <w:lang w:eastAsia="zh-CN"/>
        </w:rPr>
        <w:t>注：资质证明材料须加盖公章</w:t>
      </w:r>
    </w:p>
    <w:p>
      <w:pPr>
        <w:rPr>
          <w:rFonts w:asciiTheme="minorEastAsia" w:hAnsiTheme="minorEastAsia" w:eastAsiaTheme="minorEastAsia"/>
          <w:color w:val="auto"/>
          <w:lang w:eastAsia="zh-CN"/>
        </w:rPr>
      </w:pPr>
    </w:p>
    <w:p>
      <w:pPr>
        <w:rPr>
          <w:rFonts w:asciiTheme="minorEastAsia" w:hAnsiTheme="minorEastAsia" w:eastAsiaTheme="minorEastAsia"/>
          <w:color w:val="auto"/>
          <w:lang w:eastAsia="zh-CN"/>
        </w:rPr>
      </w:pPr>
    </w:p>
    <w:p>
      <w:pPr>
        <w:rPr>
          <w:rFonts w:asciiTheme="minorEastAsia" w:hAnsiTheme="minorEastAsia" w:eastAsiaTheme="minorEastAsia"/>
          <w:color w:val="auto"/>
          <w:lang w:eastAsia="zh-CN"/>
        </w:rPr>
      </w:pPr>
    </w:p>
    <w:p>
      <w:pPr>
        <w:pStyle w:val="4"/>
        <w:spacing w:before="156" w:beforeLines="50" w:after="156" w:afterLines="50" w:line="360" w:lineRule="auto"/>
        <w:ind w:left="0" w:right="465"/>
        <w:jc w:val="cente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第四部分</w:t>
      </w:r>
      <w:r>
        <w:rPr>
          <w:rFonts w:asciiTheme="minorEastAsia" w:hAnsiTheme="minorEastAsia" w:eastAsiaTheme="minorEastAsia"/>
          <w:color w:val="auto"/>
          <w:lang w:eastAsia="zh-CN"/>
        </w:rPr>
        <w:t xml:space="preserve"> </w:t>
      </w:r>
      <w:r>
        <w:rPr>
          <w:rFonts w:hint="eastAsia" w:asciiTheme="minorEastAsia" w:hAnsiTheme="minorEastAsia" w:eastAsiaTheme="minorEastAsia"/>
          <w:color w:val="auto"/>
          <w:lang w:eastAsia="zh-CN"/>
        </w:rPr>
        <w:t>投标文件</w:t>
      </w:r>
      <w:r>
        <w:rPr>
          <w:rFonts w:asciiTheme="minorEastAsia" w:hAnsiTheme="minorEastAsia" w:eastAsiaTheme="minorEastAsia"/>
          <w:color w:val="auto"/>
          <w:lang w:eastAsia="zh-CN"/>
        </w:rPr>
        <w:t>格式</w:t>
      </w:r>
    </w:p>
    <w:p>
      <w:pPr>
        <w:snapToGrid w:val="0"/>
        <w:spacing w:line="360" w:lineRule="auto"/>
        <w:rPr>
          <w:rFonts w:asciiTheme="minorEastAsia" w:hAnsiTheme="minorEastAsia" w:eastAsiaTheme="minorEastAsia"/>
          <w:b/>
          <w:color w:val="auto"/>
          <w:sz w:val="28"/>
          <w:szCs w:val="28"/>
          <w:lang w:eastAsia="zh-CN"/>
        </w:rPr>
      </w:pPr>
      <w:r>
        <w:rPr>
          <w:rFonts w:hint="eastAsia" w:asciiTheme="minorEastAsia" w:hAnsiTheme="minorEastAsia" w:eastAsiaTheme="minorEastAsia"/>
          <w:b/>
          <w:color w:val="auto"/>
          <w:sz w:val="28"/>
          <w:szCs w:val="28"/>
          <w:lang w:eastAsia="zh-CN"/>
        </w:rPr>
        <w:t>附表一</w:t>
      </w:r>
    </w:p>
    <w:p>
      <w:pPr>
        <w:snapToGrid w:val="0"/>
        <w:spacing w:line="360" w:lineRule="auto"/>
        <w:jc w:val="center"/>
        <w:rPr>
          <w:rFonts w:asciiTheme="minorEastAsia" w:hAnsiTheme="minorEastAsia" w:eastAsiaTheme="minorEastAsia"/>
          <w:b/>
          <w:color w:val="auto"/>
          <w:sz w:val="28"/>
          <w:szCs w:val="28"/>
          <w:lang w:eastAsia="zh-CN"/>
        </w:rPr>
      </w:pPr>
      <w:r>
        <w:rPr>
          <w:rFonts w:hint="eastAsia" w:asciiTheme="minorEastAsia" w:hAnsiTheme="minorEastAsia" w:eastAsiaTheme="minorEastAsia"/>
          <w:b/>
          <w:color w:val="auto"/>
          <w:sz w:val="28"/>
          <w:szCs w:val="28"/>
          <w:lang w:eastAsia="zh-CN"/>
        </w:rPr>
        <w:t>银丰（济南）医院信息安全项目报价单</w:t>
      </w:r>
    </w:p>
    <w:p>
      <w:pPr>
        <w:spacing w:line="360" w:lineRule="auto"/>
        <w:rPr>
          <w:rFonts w:asciiTheme="minorEastAsia" w:hAnsiTheme="minorEastAsia" w:eastAsiaTheme="minorEastAsia"/>
          <w:color w:val="auto"/>
          <w:sz w:val="24"/>
          <w:szCs w:val="24"/>
          <w:lang w:val="zh-CN" w:eastAsia="zh-CN"/>
        </w:rPr>
      </w:pPr>
      <w:r>
        <w:rPr>
          <w:rFonts w:hint="eastAsia" w:asciiTheme="minorEastAsia" w:hAnsiTheme="minorEastAsia" w:eastAsiaTheme="minorEastAsia"/>
          <w:color w:val="auto"/>
          <w:sz w:val="24"/>
          <w:szCs w:val="24"/>
          <w:lang w:val="zh-CN" w:eastAsia="zh-CN"/>
        </w:rPr>
        <w:t xml:space="preserve">供应商名称： </w:t>
      </w:r>
    </w:p>
    <w:p>
      <w:pPr>
        <w:spacing w:line="360" w:lineRule="auto"/>
        <w:rPr>
          <w:rFonts w:asciiTheme="minorEastAsia" w:hAnsiTheme="minorEastAsia" w:eastAsiaTheme="minorEastAsia"/>
          <w:color w:val="auto"/>
          <w:sz w:val="24"/>
          <w:szCs w:val="24"/>
          <w:lang w:val="zh-CN" w:eastAsia="zh-CN"/>
        </w:rPr>
      </w:pPr>
      <w:r>
        <w:rPr>
          <w:rFonts w:hint="eastAsia" w:asciiTheme="minorEastAsia" w:hAnsiTheme="minorEastAsia" w:eastAsiaTheme="minorEastAsia"/>
          <w:color w:val="auto"/>
          <w:sz w:val="24"/>
          <w:szCs w:val="24"/>
          <w:lang w:val="zh-CN" w:eastAsia="zh-CN"/>
        </w:rPr>
        <w:t xml:space="preserve">项目名称 ： </w:t>
      </w:r>
    </w:p>
    <w:p>
      <w:pPr>
        <w:spacing w:line="360" w:lineRule="auto"/>
        <w:rPr>
          <w:rFonts w:asciiTheme="minorEastAsia" w:hAnsiTheme="minorEastAsia" w:eastAsiaTheme="minorEastAsia"/>
          <w:color w:val="auto"/>
          <w:sz w:val="24"/>
          <w:szCs w:val="24"/>
          <w:lang w:val="zh-CN" w:eastAsia="zh-CN"/>
        </w:rPr>
      </w:pP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rPr>
                <w:rFonts w:asciiTheme="minorEastAsia" w:hAnsiTheme="minorEastAsia" w:eastAsiaTheme="minorEastAsia"/>
                <w:color w:val="auto"/>
                <w:sz w:val="24"/>
                <w:szCs w:val="24"/>
                <w:lang w:val="zh-CN"/>
              </w:rPr>
            </w:pPr>
            <w:r>
              <w:rPr>
                <w:rFonts w:hint="eastAsia" w:asciiTheme="minorEastAsia" w:hAnsiTheme="minorEastAsia" w:eastAsiaTheme="minorEastAsia"/>
                <w:color w:val="auto"/>
                <w:sz w:val="24"/>
                <w:szCs w:val="24"/>
                <w:lang w:val="zh-CN"/>
              </w:rPr>
              <w:t>投标总报价（元）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rPr>
                <w:rFonts w:asciiTheme="minorEastAsia" w:hAnsiTheme="minorEastAsia" w:eastAsiaTheme="minorEastAsia"/>
                <w:color w:val="auto"/>
                <w:sz w:val="24"/>
                <w:szCs w:val="24"/>
                <w:lang w:val="zh-CN" w:eastAsia="zh-CN"/>
              </w:rPr>
            </w:pPr>
            <w:r>
              <w:rPr>
                <w:rFonts w:hint="eastAsia" w:asciiTheme="minorEastAsia" w:hAnsiTheme="minorEastAsia" w:eastAsiaTheme="minorEastAsia"/>
                <w:color w:val="auto"/>
                <w:sz w:val="24"/>
                <w:szCs w:val="24"/>
                <w:lang w:val="zh-CN" w:eastAsia="zh-CN"/>
              </w:rPr>
              <w:t>大写：元整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rPr>
                <w:rFonts w:asciiTheme="minorEastAsia" w:hAnsiTheme="minorEastAsia" w:eastAsiaTheme="minorEastAsia"/>
                <w:color w:val="auto"/>
                <w:sz w:val="24"/>
                <w:szCs w:val="24"/>
                <w:lang w:val="zh-CN"/>
              </w:rPr>
            </w:pPr>
            <w:r>
              <w:rPr>
                <w:rFonts w:hint="eastAsia" w:asciiTheme="minorEastAsia" w:hAnsiTheme="minorEastAsia" w:eastAsiaTheme="minorEastAsia"/>
                <w:color w:val="auto"/>
                <w:sz w:val="24"/>
                <w:szCs w:val="24"/>
                <w:lang w:val="zh-CN"/>
              </w:rPr>
              <w:t>小写：</w:t>
            </w:r>
            <w:r>
              <w:rPr>
                <w:rFonts w:asciiTheme="minorEastAsia" w:hAnsiTheme="minorEastAsia" w:eastAsiaTheme="minorEastAsia"/>
                <w:color w:val="auto"/>
                <w:sz w:val="24"/>
                <w:szCs w:val="24"/>
                <w:lang w:val="zh-CN"/>
              </w:rPr>
              <w:t>元</w:t>
            </w:r>
          </w:p>
        </w:tc>
      </w:tr>
    </w:tbl>
    <w:p>
      <w:pPr>
        <w:spacing w:line="360" w:lineRule="auto"/>
        <w:rPr>
          <w:rFonts w:asciiTheme="minorEastAsia" w:hAnsiTheme="minorEastAsia" w:eastAsiaTheme="minorEastAsia"/>
          <w:color w:val="auto"/>
          <w:sz w:val="24"/>
          <w:szCs w:val="24"/>
          <w:lang w:val="zh-CN" w:eastAsia="zh-CN"/>
        </w:rPr>
      </w:pPr>
    </w:p>
    <w:p>
      <w:pPr>
        <w:spacing w:line="360" w:lineRule="auto"/>
        <w:rPr>
          <w:rFonts w:asciiTheme="minorEastAsia" w:hAnsiTheme="minorEastAsia" w:eastAsiaTheme="minorEastAsia"/>
          <w:color w:val="auto"/>
          <w:sz w:val="24"/>
          <w:szCs w:val="24"/>
          <w:lang w:val="zh-CN" w:eastAsia="zh-CN"/>
        </w:rPr>
      </w:pPr>
      <w:r>
        <w:rPr>
          <w:rFonts w:hint="eastAsia" w:asciiTheme="minorEastAsia" w:hAnsiTheme="minorEastAsia" w:eastAsiaTheme="minorEastAsia"/>
          <w:color w:val="auto"/>
          <w:sz w:val="24"/>
          <w:szCs w:val="24"/>
          <w:lang w:val="zh-CN" w:eastAsia="zh-CN"/>
        </w:rPr>
        <w:t>说明：</w:t>
      </w:r>
      <w:r>
        <w:rPr>
          <w:rFonts w:asciiTheme="minorEastAsia" w:hAnsiTheme="minorEastAsia" w:eastAsiaTheme="minorEastAsia"/>
          <w:color w:val="auto"/>
          <w:sz w:val="24"/>
          <w:szCs w:val="24"/>
          <w:lang w:val="zh-CN" w:eastAsia="zh-CN"/>
        </w:rPr>
        <w:t>1</w:t>
      </w:r>
      <w:r>
        <w:rPr>
          <w:rFonts w:hint="eastAsia" w:asciiTheme="minorEastAsia" w:hAnsiTheme="minorEastAsia" w:eastAsiaTheme="minorEastAsia"/>
          <w:color w:val="auto"/>
          <w:sz w:val="24"/>
          <w:szCs w:val="24"/>
          <w:lang w:val="zh-CN" w:eastAsia="zh-CN"/>
        </w:rPr>
        <w:t>．所有价格均系用人民币表示，单位为元。</w:t>
      </w:r>
    </w:p>
    <w:p>
      <w:pPr>
        <w:spacing w:line="360" w:lineRule="auto"/>
        <w:ind w:firstLine="720" w:firstLineChars="300"/>
        <w:rPr>
          <w:rFonts w:asciiTheme="minorEastAsia" w:hAnsiTheme="minorEastAsia" w:eastAsiaTheme="minorEastAsia"/>
          <w:color w:val="auto"/>
          <w:sz w:val="24"/>
          <w:szCs w:val="24"/>
          <w:lang w:val="zh-CN" w:eastAsia="zh-CN"/>
        </w:rPr>
      </w:pPr>
      <w:r>
        <w:rPr>
          <w:rFonts w:asciiTheme="minorEastAsia" w:hAnsiTheme="minorEastAsia" w:eastAsiaTheme="minorEastAsia"/>
          <w:color w:val="auto"/>
          <w:sz w:val="24"/>
          <w:szCs w:val="24"/>
          <w:lang w:val="zh-CN" w:eastAsia="zh-CN"/>
        </w:rPr>
        <w:t>2</w:t>
      </w:r>
      <w:r>
        <w:rPr>
          <w:rFonts w:hint="eastAsia" w:asciiTheme="minorEastAsia" w:hAnsiTheme="minorEastAsia" w:eastAsiaTheme="minorEastAsia"/>
          <w:color w:val="auto"/>
          <w:sz w:val="24"/>
          <w:szCs w:val="24"/>
          <w:lang w:val="zh-CN" w:eastAsia="zh-CN"/>
        </w:rPr>
        <w:t>．</w:t>
      </w:r>
      <w:r>
        <w:rPr>
          <w:rFonts w:asciiTheme="minorEastAsia" w:hAnsiTheme="minorEastAsia" w:eastAsiaTheme="minorEastAsia"/>
          <w:color w:val="auto"/>
          <w:sz w:val="24"/>
          <w:szCs w:val="24"/>
          <w:lang w:val="zh-CN" w:eastAsia="zh-CN"/>
        </w:rPr>
        <w:t>投标报价包括本项目采购需求和投入使用的所有费用，包括但不限于主件、标准附件、备品备件、施工、服务、专用工具、安装、调试、检验、培训、运输、保险、税款等。</w:t>
      </w:r>
    </w:p>
    <w:p>
      <w:pPr>
        <w:spacing w:line="360" w:lineRule="auto"/>
        <w:ind w:firstLine="3120" w:firstLineChars="1300"/>
        <w:rPr>
          <w:rFonts w:asciiTheme="minorEastAsia" w:hAnsiTheme="minorEastAsia" w:eastAsiaTheme="minorEastAsia"/>
          <w:color w:val="auto"/>
          <w:sz w:val="24"/>
          <w:szCs w:val="24"/>
          <w:lang w:val="zh-CN" w:eastAsia="zh-CN"/>
        </w:rPr>
      </w:pPr>
    </w:p>
    <w:p>
      <w:pPr>
        <w:spacing w:line="360" w:lineRule="auto"/>
        <w:ind w:firstLine="3120" w:firstLineChars="1300"/>
        <w:rPr>
          <w:rFonts w:asciiTheme="minorEastAsia" w:hAnsiTheme="minorEastAsia" w:eastAsiaTheme="minorEastAsia"/>
          <w:color w:val="auto"/>
          <w:sz w:val="24"/>
          <w:szCs w:val="24"/>
          <w:lang w:val="zh-CN" w:eastAsia="zh-CN"/>
        </w:rPr>
      </w:pPr>
    </w:p>
    <w:p>
      <w:pPr>
        <w:spacing w:line="360" w:lineRule="auto"/>
        <w:ind w:firstLine="3120" w:firstLineChars="1300"/>
        <w:rPr>
          <w:rFonts w:asciiTheme="minorEastAsia" w:hAnsiTheme="minorEastAsia" w:eastAsiaTheme="minorEastAsia"/>
          <w:color w:val="auto"/>
          <w:sz w:val="24"/>
          <w:szCs w:val="24"/>
          <w:lang w:val="zh-CN" w:eastAsia="zh-CN"/>
        </w:rPr>
      </w:pPr>
      <w:r>
        <w:rPr>
          <w:rFonts w:hint="eastAsia" w:asciiTheme="minorEastAsia" w:hAnsiTheme="minorEastAsia" w:eastAsiaTheme="minorEastAsia"/>
          <w:color w:val="auto"/>
          <w:sz w:val="24"/>
          <w:szCs w:val="24"/>
          <w:lang w:val="zh-CN" w:eastAsia="zh-CN"/>
        </w:rPr>
        <w:t>法定代表人或法人授权代表（签字）：</w:t>
      </w:r>
    </w:p>
    <w:p>
      <w:pPr>
        <w:spacing w:line="360" w:lineRule="auto"/>
        <w:ind w:firstLine="3120" w:firstLineChars="1300"/>
        <w:rPr>
          <w:rFonts w:asciiTheme="minorEastAsia" w:hAnsiTheme="minorEastAsia" w:eastAsiaTheme="minorEastAsia"/>
          <w:color w:val="auto"/>
          <w:sz w:val="24"/>
          <w:szCs w:val="24"/>
          <w:lang w:val="zh-CN" w:eastAsia="zh-CN"/>
        </w:rPr>
      </w:pPr>
      <w:r>
        <w:rPr>
          <w:rFonts w:hint="eastAsia" w:asciiTheme="minorEastAsia" w:hAnsiTheme="minorEastAsia" w:eastAsiaTheme="minorEastAsia"/>
          <w:color w:val="auto"/>
          <w:sz w:val="24"/>
          <w:szCs w:val="24"/>
          <w:lang w:val="zh-CN" w:eastAsia="zh-CN"/>
        </w:rPr>
        <w:t>加盖公章</w:t>
      </w:r>
    </w:p>
    <w:p>
      <w:pPr>
        <w:spacing w:line="360" w:lineRule="auto"/>
        <w:ind w:firstLine="3360" w:firstLineChars="1400"/>
        <w:rPr>
          <w:rFonts w:asciiTheme="minorEastAsia" w:hAnsiTheme="minorEastAsia" w:eastAsiaTheme="minorEastAsia"/>
          <w:color w:val="auto"/>
          <w:sz w:val="24"/>
          <w:szCs w:val="24"/>
          <w:lang w:val="zh-CN" w:eastAsia="zh-CN"/>
        </w:rPr>
      </w:pPr>
      <w:r>
        <w:rPr>
          <w:rFonts w:asciiTheme="minorEastAsia" w:hAnsiTheme="minorEastAsia" w:eastAsiaTheme="minorEastAsia"/>
          <w:color w:val="auto"/>
          <w:sz w:val="24"/>
          <w:szCs w:val="24"/>
          <w:lang w:val="zh-CN" w:eastAsia="zh-CN"/>
        </w:rPr>
        <w:t xml:space="preserve">年 </w:t>
      </w:r>
      <w:r>
        <w:rPr>
          <w:rFonts w:hint="eastAsia" w:asciiTheme="minorEastAsia" w:hAnsiTheme="minorEastAsia" w:eastAsiaTheme="minorEastAsia"/>
          <w:color w:val="auto"/>
          <w:sz w:val="24"/>
          <w:szCs w:val="24"/>
          <w:lang w:eastAsia="zh-CN"/>
        </w:rPr>
        <w:t xml:space="preserve"> </w:t>
      </w:r>
      <w:r>
        <w:rPr>
          <w:rFonts w:asciiTheme="minorEastAsia" w:hAnsiTheme="minorEastAsia" w:eastAsiaTheme="minorEastAsia"/>
          <w:color w:val="auto"/>
          <w:sz w:val="24"/>
          <w:szCs w:val="24"/>
          <w:lang w:val="zh-CN" w:eastAsia="zh-CN"/>
        </w:rPr>
        <w:t>月</w:t>
      </w:r>
      <w:r>
        <w:rPr>
          <w:rFonts w:hint="eastAsia" w:asciiTheme="minorEastAsia" w:hAnsiTheme="minorEastAsia" w:eastAsiaTheme="minorEastAsia"/>
          <w:color w:val="auto"/>
          <w:sz w:val="24"/>
          <w:szCs w:val="24"/>
          <w:lang w:eastAsia="zh-CN"/>
        </w:rPr>
        <w:t xml:space="preserve">  </w:t>
      </w:r>
      <w:r>
        <w:rPr>
          <w:rFonts w:asciiTheme="minorEastAsia" w:hAnsiTheme="minorEastAsia" w:eastAsiaTheme="minorEastAsia"/>
          <w:color w:val="auto"/>
          <w:sz w:val="24"/>
          <w:szCs w:val="24"/>
          <w:lang w:val="zh-CN" w:eastAsia="zh-CN"/>
        </w:rPr>
        <w:t>日</w:t>
      </w:r>
    </w:p>
    <w:p>
      <w:pPr>
        <w:spacing w:line="360" w:lineRule="auto"/>
        <w:rPr>
          <w:rFonts w:asciiTheme="minorEastAsia" w:hAnsiTheme="minorEastAsia" w:eastAsiaTheme="minorEastAsia"/>
          <w:color w:val="auto"/>
          <w:sz w:val="24"/>
          <w:szCs w:val="24"/>
          <w:lang w:val="zh-CN" w:eastAsia="zh-CN"/>
        </w:rPr>
      </w:pPr>
    </w:p>
    <w:p>
      <w:pPr>
        <w:spacing w:line="360" w:lineRule="auto"/>
        <w:ind w:firstLine="3360" w:firstLineChars="1400"/>
        <w:rPr>
          <w:rFonts w:asciiTheme="minorEastAsia" w:hAnsiTheme="minorEastAsia" w:eastAsiaTheme="minorEastAsia"/>
          <w:color w:val="auto"/>
          <w:sz w:val="24"/>
          <w:szCs w:val="24"/>
          <w:lang w:val="zh-CN" w:eastAsia="zh-CN"/>
        </w:rPr>
      </w:pPr>
    </w:p>
    <w:p>
      <w:pPr>
        <w:spacing w:line="360" w:lineRule="auto"/>
        <w:ind w:firstLine="3360" w:firstLineChars="1400"/>
        <w:rPr>
          <w:rFonts w:asciiTheme="minorEastAsia" w:hAnsiTheme="minorEastAsia" w:eastAsiaTheme="minorEastAsia"/>
          <w:color w:val="auto"/>
          <w:sz w:val="24"/>
          <w:szCs w:val="24"/>
          <w:lang w:val="zh-CN" w:eastAsia="zh-CN"/>
        </w:rPr>
      </w:pPr>
    </w:p>
    <w:p>
      <w:pPr>
        <w:spacing w:line="360" w:lineRule="auto"/>
        <w:rPr>
          <w:rFonts w:asciiTheme="minorEastAsia" w:hAnsiTheme="minorEastAsia" w:eastAsiaTheme="minorEastAsia"/>
          <w:color w:val="auto"/>
          <w:sz w:val="24"/>
          <w:szCs w:val="24"/>
          <w:lang w:val="zh-CN" w:eastAsia="zh-CN"/>
        </w:rPr>
      </w:pPr>
    </w:p>
    <w:p>
      <w:pPr>
        <w:snapToGrid w:val="0"/>
        <w:spacing w:line="360" w:lineRule="auto"/>
        <w:rPr>
          <w:rFonts w:asciiTheme="minorEastAsia" w:hAnsiTheme="minorEastAsia" w:eastAsiaTheme="minorEastAsia"/>
          <w:b/>
          <w:color w:val="auto"/>
          <w:sz w:val="28"/>
          <w:szCs w:val="28"/>
          <w:lang w:eastAsia="zh-CN"/>
        </w:rPr>
      </w:pPr>
      <w:r>
        <w:rPr>
          <w:rFonts w:hint="eastAsia" w:asciiTheme="minorEastAsia" w:hAnsiTheme="minorEastAsia" w:eastAsiaTheme="minorEastAsia"/>
          <w:b/>
          <w:color w:val="auto"/>
          <w:sz w:val="28"/>
          <w:szCs w:val="28"/>
          <w:lang w:eastAsia="zh-CN"/>
        </w:rPr>
        <w:t>附表二：</w:t>
      </w:r>
    </w:p>
    <w:p>
      <w:pPr>
        <w:adjustRightInd w:val="0"/>
        <w:spacing w:line="360" w:lineRule="auto"/>
        <w:jc w:val="center"/>
        <w:rPr>
          <w:rFonts w:asciiTheme="minorEastAsia" w:hAnsiTheme="minorEastAsia" w:eastAsiaTheme="minorEastAsia"/>
          <w:color w:val="auto"/>
          <w:sz w:val="28"/>
          <w:szCs w:val="28"/>
          <w:lang w:eastAsia="zh-CN"/>
        </w:rPr>
      </w:pPr>
      <w:r>
        <w:rPr>
          <w:rFonts w:hint="eastAsia" w:asciiTheme="minorEastAsia" w:hAnsiTheme="minorEastAsia" w:eastAsiaTheme="minorEastAsia"/>
          <w:b/>
          <w:color w:val="auto"/>
          <w:sz w:val="32"/>
          <w:szCs w:val="32"/>
          <w:lang w:eastAsia="zh-CN"/>
        </w:rPr>
        <w:t>法定代表人身份证</w:t>
      </w:r>
      <w:r>
        <w:rPr>
          <w:rFonts w:hint="eastAsia" w:asciiTheme="minorEastAsia" w:hAnsiTheme="minorEastAsia" w:eastAsiaTheme="minorEastAsia"/>
          <w:b/>
          <w:color w:val="auto"/>
          <w:sz w:val="32"/>
          <w:szCs w:val="28"/>
          <w:lang w:eastAsia="zh-CN"/>
        </w:rPr>
        <w:t>明</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投标方名称：</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 xml:space="preserve"> </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地址：</w:t>
      </w:r>
      <w:r>
        <w:rPr>
          <w:rFonts w:hint="eastAsia" w:asciiTheme="minorEastAsia" w:hAnsiTheme="minorEastAsia" w:eastAsiaTheme="minorEastAsia"/>
          <w:color w:val="auto"/>
          <w:sz w:val="24"/>
          <w:szCs w:val="24"/>
          <w:u w:val="single"/>
          <w:lang w:eastAsia="zh-CN"/>
        </w:rPr>
        <w:t xml:space="preserve">  </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成立时间： 年</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 xml:space="preserve"> 月</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 xml:space="preserve"> 日</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姓名（签字）：性别： 年龄：职务：</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系（投标方名称）的法定代表人。</w:t>
      </w:r>
    </w:p>
    <w:p>
      <w:pPr>
        <w:spacing w:line="360" w:lineRule="auto"/>
        <w:ind w:firstLine="480" w:firstLineChars="2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特此证明。</w:t>
      </w:r>
    </w:p>
    <w:p>
      <w:pPr>
        <w:spacing w:line="360" w:lineRule="auto"/>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 xml:space="preserve"> 投标方：</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（盖单位章）</w:t>
      </w:r>
    </w:p>
    <w:p>
      <w:pPr>
        <w:spacing w:line="360" w:lineRule="auto"/>
        <w:rPr>
          <w:rFonts w:asciiTheme="minorEastAsia" w:hAnsiTheme="minorEastAsia" w:eastAsiaTheme="minorEastAsia"/>
          <w:color w:val="auto"/>
          <w:sz w:val="24"/>
          <w:szCs w:val="24"/>
          <w:u w:val="single"/>
          <w:lang w:eastAsia="zh-CN"/>
        </w:rPr>
      </w:pP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年</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月</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日</w:t>
      </w:r>
    </w:p>
    <w:p>
      <w:pPr>
        <w:adjustRightInd w:val="0"/>
        <w:spacing w:line="360" w:lineRule="auto"/>
        <w:jc w:val="center"/>
        <w:rPr>
          <w:rFonts w:asciiTheme="minorEastAsia" w:hAnsiTheme="minorEastAsia" w:eastAsiaTheme="minorEastAsia"/>
          <w:b/>
          <w:color w:val="auto"/>
          <w:sz w:val="32"/>
          <w:szCs w:val="32"/>
          <w:lang w:eastAsia="zh-CN"/>
        </w:rPr>
      </w:pPr>
    </w:p>
    <w:p>
      <w:pPr>
        <w:adjustRightInd w:val="0"/>
        <w:spacing w:line="360" w:lineRule="auto"/>
        <w:jc w:val="center"/>
        <w:rPr>
          <w:rFonts w:asciiTheme="minorEastAsia" w:hAnsiTheme="minorEastAsia" w:eastAsiaTheme="minorEastAsia"/>
          <w:b/>
          <w:color w:val="auto"/>
          <w:sz w:val="32"/>
          <w:szCs w:val="32"/>
          <w:lang w:eastAsia="zh-CN"/>
        </w:rPr>
      </w:pPr>
      <w:r>
        <w:rPr>
          <w:rFonts w:hint="eastAsia" w:asciiTheme="minorEastAsia" w:hAnsiTheme="minorEastAsia" w:eastAsiaTheme="minorEastAsia"/>
          <w:b/>
          <w:color w:val="auto"/>
          <w:sz w:val="32"/>
          <w:szCs w:val="32"/>
          <w:lang w:eastAsia="zh-CN"/>
        </w:rPr>
        <w:t>法定代表人授权委托书</w:t>
      </w:r>
    </w:p>
    <w:p>
      <w:pPr>
        <w:spacing w:line="360" w:lineRule="auto"/>
        <w:ind w:firstLine="480" w:firstLineChars="2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本授权书声明：注册于</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省</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市</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县工商管理局的</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（单位名称）在下面签字的</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（法定代表人姓名和职务）授权</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（单位、部门名称）在下面签字的</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（职务、姓名）为本公司的合法代理人，就</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（招标编号）采购文件的</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（产品名称）投标谈判及合同的签订、履行直至完成，并以本公司名义处理一切与之有关的事务。本授权书于</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年</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月</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日签字生效。</w:t>
      </w:r>
    </w:p>
    <w:p>
      <w:pPr>
        <w:spacing w:line="360" w:lineRule="auto"/>
        <w:ind w:firstLine="56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法定代表人签字或盖章：</w:t>
      </w:r>
    </w:p>
    <w:p>
      <w:pPr>
        <w:spacing w:line="360" w:lineRule="auto"/>
        <w:ind w:firstLine="56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法定代表人身份证号码：</w:t>
      </w:r>
    </w:p>
    <w:p>
      <w:pPr>
        <w:spacing w:line="360" w:lineRule="auto"/>
        <w:ind w:firstLine="56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被授权代理人签字：</w:t>
      </w:r>
      <w:r>
        <w:rPr>
          <w:rFonts w:hint="eastAsia" w:asciiTheme="minorEastAsia" w:hAnsiTheme="minorEastAsia" w:eastAsiaTheme="minorEastAsia"/>
          <w:color w:val="auto"/>
          <w:sz w:val="24"/>
          <w:szCs w:val="24"/>
          <w:u w:val="single"/>
          <w:lang w:eastAsia="zh-CN"/>
        </w:rPr>
        <w:t xml:space="preserve"> </w:t>
      </w:r>
    </w:p>
    <w:p>
      <w:pPr>
        <w:spacing w:line="360" w:lineRule="auto"/>
        <w:ind w:firstLine="560"/>
        <w:rPr>
          <w:rFonts w:asciiTheme="minorEastAsia" w:hAnsiTheme="minorEastAsia" w:eastAsiaTheme="minorEastAsia"/>
          <w:color w:val="auto"/>
          <w:sz w:val="24"/>
          <w:szCs w:val="24"/>
          <w:u w:val="single"/>
          <w:lang w:eastAsia="zh-CN"/>
        </w:rPr>
      </w:pPr>
      <w:r>
        <w:rPr>
          <w:rFonts w:hint="eastAsia" w:asciiTheme="minorEastAsia" w:hAnsiTheme="minorEastAsia" w:eastAsiaTheme="minorEastAsia"/>
          <w:color w:val="auto"/>
          <w:sz w:val="24"/>
          <w:szCs w:val="24"/>
          <w:lang w:eastAsia="zh-CN"/>
        </w:rPr>
        <w:t>被授权代理人身份证号码：</w:t>
      </w:r>
      <w:r>
        <w:rPr>
          <w:rFonts w:hint="eastAsia" w:asciiTheme="minorEastAsia" w:hAnsiTheme="minorEastAsia" w:eastAsiaTheme="minorEastAsia"/>
          <w:color w:val="auto"/>
          <w:sz w:val="24"/>
          <w:szCs w:val="24"/>
          <w:u w:val="single"/>
          <w:lang w:eastAsia="zh-CN"/>
        </w:rPr>
        <w:t xml:space="preserve"> </w:t>
      </w:r>
    </w:p>
    <w:p>
      <w:pPr>
        <w:spacing w:line="360" w:lineRule="auto"/>
        <w:ind w:firstLine="56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单位名称（公章）：</w:t>
      </w:r>
      <w:r>
        <w:rPr>
          <w:rFonts w:hint="eastAsia" w:asciiTheme="minorEastAsia" w:hAnsiTheme="minorEastAsia" w:eastAsiaTheme="minorEastAsia"/>
          <w:color w:val="auto"/>
          <w:sz w:val="24"/>
          <w:szCs w:val="24"/>
          <w:u w:val="single"/>
          <w:lang w:eastAsia="zh-CN"/>
        </w:rPr>
        <w:t xml:space="preserve">  </w:t>
      </w:r>
    </w:p>
    <w:p>
      <w:pPr>
        <w:spacing w:line="360" w:lineRule="auto"/>
        <w:ind w:firstLine="560"/>
        <w:rPr>
          <w:rFonts w:asciiTheme="minorEastAsia" w:hAnsiTheme="minorEastAsia" w:eastAsiaTheme="minorEastAsia"/>
          <w:color w:val="auto"/>
          <w:sz w:val="24"/>
          <w:szCs w:val="24"/>
          <w:u w:val="single"/>
          <w:lang w:eastAsia="zh-CN"/>
        </w:rPr>
      </w:pPr>
      <w:r>
        <w:rPr>
          <w:rFonts w:hint="eastAsia" w:asciiTheme="minorEastAsia" w:hAnsiTheme="minorEastAsia" w:eastAsiaTheme="minorEastAsia"/>
          <w:color w:val="auto"/>
          <w:sz w:val="24"/>
          <w:szCs w:val="24"/>
          <w:lang w:eastAsia="zh-CN"/>
        </w:rPr>
        <w:t>单位地址：</w:t>
      </w:r>
    </w:p>
    <w:p>
      <w:pPr>
        <w:spacing w:line="360" w:lineRule="auto"/>
        <w:ind w:firstLine="560" w:firstLineChars="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被授权代理人联系电话：</w:t>
      </w:r>
    </w:p>
    <w:p>
      <w:pPr>
        <w:spacing w:line="360" w:lineRule="auto"/>
        <w:ind w:firstLine="2160" w:firstLineChars="9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日期：</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年</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月</w:t>
      </w:r>
      <w:r>
        <w:rPr>
          <w:rFonts w:hint="eastAsia" w:asciiTheme="minorEastAsia" w:hAnsiTheme="minorEastAsia" w:eastAsiaTheme="minorEastAsia"/>
          <w:color w:val="auto"/>
          <w:sz w:val="24"/>
          <w:szCs w:val="24"/>
          <w:u w:val="single"/>
          <w:lang w:eastAsia="zh-CN"/>
        </w:rPr>
        <w:t xml:space="preserve">  </w:t>
      </w:r>
      <w:r>
        <w:rPr>
          <w:rFonts w:hint="eastAsia" w:asciiTheme="minorEastAsia" w:hAnsiTheme="minorEastAsia" w:eastAsiaTheme="minorEastAsia"/>
          <w:color w:val="auto"/>
          <w:sz w:val="24"/>
          <w:szCs w:val="24"/>
          <w:lang w:eastAsia="zh-CN"/>
        </w:rPr>
        <w:t>日</w:t>
      </w:r>
    </w:p>
    <w:p>
      <w:pPr>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br w:type="page"/>
      </w:r>
    </w:p>
    <w:p>
      <w:pPr>
        <w:spacing w:line="360" w:lineRule="auto"/>
        <w:ind w:firstLine="2160" w:firstLineChars="900"/>
        <w:rPr>
          <w:rFonts w:asciiTheme="minorEastAsia" w:hAnsiTheme="minorEastAsia" w:eastAsiaTheme="minorEastAsia"/>
          <w:color w:val="auto"/>
          <w:sz w:val="24"/>
          <w:szCs w:val="24"/>
          <w:lang w:eastAsia="zh-CN"/>
        </w:rPr>
      </w:pPr>
    </w:p>
    <w:p>
      <w:pPr>
        <w:adjustRightInd w:val="0"/>
        <w:snapToGrid w:val="0"/>
        <w:spacing w:line="360" w:lineRule="auto"/>
        <w:rPr>
          <w:rFonts w:asciiTheme="minorEastAsia" w:hAnsiTheme="minorEastAsia" w:eastAsiaTheme="minorEastAsia"/>
          <w:b/>
          <w:color w:val="auto"/>
          <w:sz w:val="28"/>
          <w:szCs w:val="28"/>
          <w:lang w:eastAsia="zh-CN"/>
        </w:rPr>
      </w:pPr>
      <w:r>
        <w:rPr>
          <w:rFonts w:hint="eastAsia" w:asciiTheme="minorEastAsia" w:hAnsiTheme="minorEastAsia" w:eastAsiaTheme="minorEastAsia"/>
          <w:b/>
          <w:color w:val="auto"/>
          <w:sz w:val="28"/>
          <w:szCs w:val="28"/>
          <w:lang w:eastAsia="zh-CN"/>
        </w:rPr>
        <w:t xml:space="preserve">格式一 </w:t>
      </w:r>
      <w:r>
        <w:rPr>
          <w:rFonts w:asciiTheme="minorEastAsia" w:hAnsiTheme="minorEastAsia" w:eastAsiaTheme="minorEastAsia"/>
          <w:b/>
          <w:color w:val="auto"/>
          <w:sz w:val="28"/>
          <w:szCs w:val="28"/>
          <w:lang w:eastAsia="zh-CN"/>
        </w:rPr>
        <w:t xml:space="preserve"> </w:t>
      </w:r>
      <w:r>
        <w:rPr>
          <w:rFonts w:hint="eastAsia" w:asciiTheme="minorEastAsia" w:hAnsiTheme="minorEastAsia" w:eastAsiaTheme="minorEastAsia"/>
          <w:b/>
          <w:color w:val="auto"/>
          <w:sz w:val="28"/>
          <w:szCs w:val="28"/>
          <w:lang w:eastAsia="zh-CN"/>
        </w:rPr>
        <w:t>投标文件封页格式</w:t>
      </w:r>
    </w:p>
    <w:p>
      <w:pPr>
        <w:adjustRightInd w:val="0"/>
        <w:snapToGrid w:val="0"/>
        <w:spacing w:line="360" w:lineRule="auto"/>
        <w:rPr>
          <w:rFonts w:asciiTheme="minorEastAsia" w:hAnsiTheme="minorEastAsia" w:eastAsiaTheme="minorEastAsia"/>
          <w:b/>
          <w:color w:val="auto"/>
          <w:sz w:val="28"/>
          <w:szCs w:val="28"/>
          <w:lang w:eastAsia="zh-CN"/>
        </w:rPr>
      </w:pPr>
    </w:p>
    <w:p>
      <w:pPr>
        <w:adjustRightInd w:val="0"/>
        <w:snapToGrid w:val="0"/>
        <w:spacing w:line="360" w:lineRule="auto"/>
        <w:rPr>
          <w:rFonts w:asciiTheme="minorEastAsia" w:hAnsiTheme="minorEastAsia" w:eastAsiaTheme="minorEastAsia"/>
          <w:b/>
          <w:color w:val="auto"/>
          <w:sz w:val="28"/>
          <w:szCs w:val="28"/>
          <w:lang w:eastAsia="zh-CN"/>
        </w:rPr>
      </w:pPr>
    </w:p>
    <w:p>
      <w:pPr>
        <w:adjustRightInd w:val="0"/>
        <w:snapToGrid w:val="0"/>
        <w:spacing w:line="360" w:lineRule="auto"/>
        <w:jc w:val="center"/>
        <w:rPr>
          <w:rFonts w:asciiTheme="minorEastAsia" w:hAnsiTheme="minorEastAsia" w:eastAsiaTheme="minorEastAsia"/>
          <w:b/>
          <w:color w:val="auto"/>
          <w:sz w:val="32"/>
          <w:szCs w:val="24"/>
          <w:lang w:eastAsia="zh-CN"/>
        </w:rPr>
      </w:pPr>
      <w:r>
        <w:rPr>
          <w:rFonts w:hint="eastAsia" w:asciiTheme="minorEastAsia" w:hAnsiTheme="minorEastAsia" w:eastAsiaTheme="minorEastAsia"/>
          <w:b/>
          <w:color w:val="auto"/>
          <w:sz w:val="32"/>
          <w:szCs w:val="24"/>
          <w:lang w:eastAsia="zh-CN"/>
        </w:rPr>
        <w:t>封  页</w:t>
      </w:r>
    </w:p>
    <w:p>
      <w:pPr>
        <w:adjustRightInd w:val="0"/>
        <w:snapToGrid w:val="0"/>
        <w:spacing w:line="360" w:lineRule="auto"/>
        <w:rPr>
          <w:rFonts w:asciiTheme="minorEastAsia" w:hAnsiTheme="minorEastAsia" w:eastAsiaTheme="minorEastAsia"/>
          <w:b/>
          <w:color w:val="auto"/>
          <w:sz w:val="32"/>
          <w:szCs w:val="24"/>
          <w:lang w:eastAsia="zh-CN"/>
        </w:rPr>
      </w:pPr>
    </w:p>
    <w:p>
      <w:pPr>
        <w:adjustRightInd w:val="0"/>
        <w:snapToGrid w:val="0"/>
        <w:spacing w:line="360" w:lineRule="auto"/>
        <w:jc w:val="center"/>
        <w:rPr>
          <w:rFonts w:asciiTheme="minorEastAsia" w:hAnsiTheme="minorEastAsia" w:eastAsiaTheme="minorEastAsia"/>
          <w:b/>
          <w:color w:val="auto"/>
          <w:sz w:val="44"/>
          <w:szCs w:val="44"/>
          <w:lang w:eastAsia="zh-CN"/>
        </w:rPr>
      </w:pPr>
      <w:r>
        <w:rPr>
          <w:rFonts w:hint="eastAsia" w:asciiTheme="minorEastAsia" w:hAnsiTheme="minorEastAsia" w:eastAsiaTheme="minorEastAsia"/>
          <w:b/>
          <w:color w:val="auto"/>
          <w:sz w:val="44"/>
          <w:szCs w:val="44"/>
          <w:lang w:eastAsia="zh-CN"/>
        </w:rPr>
        <w:t>XX项目</w:t>
      </w:r>
    </w:p>
    <w:p>
      <w:pPr>
        <w:adjustRightInd w:val="0"/>
        <w:snapToGrid w:val="0"/>
        <w:spacing w:line="360" w:lineRule="auto"/>
        <w:jc w:val="center"/>
        <w:rPr>
          <w:rFonts w:asciiTheme="minorEastAsia" w:hAnsiTheme="minorEastAsia" w:eastAsiaTheme="minorEastAsia"/>
          <w:b/>
          <w:color w:val="auto"/>
          <w:sz w:val="44"/>
          <w:szCs w:val="44"/>
          <w:lang w:eastAsia="zh-CN"/>
        </w:rPr>
      </w:pPr>
    </w:p>
    <w:p>
      <w:pPr>
        <w:adjustRightInd w:val="0"/>
        <w:snapToGrid w:val="0"/>
        <w:spacing w:line="360" w:lineRule="auto"/>
        <w:jc w:val="center"/>
        <w:rPr>
          <w:rFonts w:asciiTheme="minorEastAsia" w:hAnsiTheme="minorEastAsia" w:eastAsiaTheme="minorEastAsia"/>
          <w:b/>
          <w:color w:val="auto"/>
          <w:sz w:val="44"/>
          <w:szCs w:val="44"/>
          <w:lang w:eastAsia="zh-CN"/>
        </w:rPr>
      </w:pPr>
    </w:p>
    <w:p>
      <w:pPr>
        <w:adjustRightInd w:val="0"/>
        <w:snapToGrid w:val="0"/>
        <w:spacing w:line="360" w:lineRule="auto"/>
        <w:jc w:val="center"/>
        <w:rPr>
          <w:rFonts w:asciiTheme="minorEastAsia" w:hAnsiTheme="minorEastAsia" w:eastAsiaTheme="minorEastAsia"/>
          <w:b/>
          <w:color w:val="auto"/>
          <w:sz w:val="44"/>
          <w:szCs w:val="44"/>
          <w:lang w:eastAsia="zh-CN"/>
        </w:rPr>
      </w:pPr>
      <w:r>
        <w:rPr>
          <w:rFonts w:hint="eastAsia" w:asciiTheme="minorEastAsia" w:hAnsiTheme="minorEastAsia" w:eastAsiaTheme="minorEastAsia"/>
          <w:b/>
          <w:color w:val="auto"/>
          <w:sz w:val="44"/>
          <w:szCs w:val="44"/>
          <w:lang w:eastAsia="zh-CN"/>
        </w:rPr>
        <w:t>投标文件</w:t>
      </w:r>
    </w:p>
    <w:p>
      <w:pPr>
        <w:adjustRightInd w:val="0"/>
        <w:snapToGrid w:val="0"/>
        <w:spacing w:line="360" w:lineRule="auto"/>
        <w:jc w:val="center"/>
        <w:rPr>
          <w:rFonts w:asciiTheme="minorEastAsia" w:hAnsiTheme="minorEastAsia" w:eastAsiaTheme="minorEastAsia"/>
          <w:b/>
          <w:color w:val="auto"/>
          <w:sz w:val="44"/>
          <w:szCs w:val="44"/>
          <w:lang w:eastAsia="zh-CN"/>
        </w:rPr>
      </w:pPr>
    </w:p>
    <w:p>
      <w:pPr>
        <w:adjustRightInd w:val="0"/>
        <w:snapToGrid w:val="0"/>
        <w:spacing w:line="360" w:lineRule="auto"/>
        <w:jc w:val="center"/>
        <w:rPr>
          <w:rFonts w:asciiTheme="minorEastAsia" w:hAnsiTheme="minorEastAsia" w:eastAsiaTheme="minorEastAsia"/>
          <w:b/>
          <w:color w:val="auto"/>
          <w:sz w:val="44"/>
          <w:szCs w:val="44"/>
          <w:lang w:eastAsia="zh-CN"/>
        </w:rPr>
      </w:pPr>
    </w:p>
    <w:p>
      <w:pPr>
        <w:adjustRightInd w:val="0"/>
        <w:snapToGrid w:val="0"/>
        <w:spacing w:line="360" w:lineRule="auto"/>
        <w:jc w:val="center"/>
        <w:rPr>
          <w:rFonts w:asciiTheme="minorEastAsia" w:hAnsiTheme="minorEastAsia" w:eastAsiaTheme="minorEastAsia"/>
          <w:b/>
          <w:color w:val="auto"/>
          <w:sz w:val="30"/>
          <w:szCs w:val="30"/>
          <w:lang w:eastAsia="zh-CN"/>
        </w:rPr>
      </w:pPr>
    </w:p>
    <w:p>
      <w:pPr>
        <w:adjustRightInd w:val="0"/>
        <w:snapToGrid w:val="0"/>
        <w:spacing w:line="360" w:lineRule="auto"/>
        <w:rPr>
          <w:rFonts w:asciiTheme="minorEastAsia" w:hAnsiTheme="minorEastAsia" w:eastAsiaTheme="minorEastAsia"/>
          <w:b/>
          <w:color w:val="auto"/>
          <w:sz w:val="30"/>
          <w:szCs w:val="30"/>
          <w:lang w:eastAsia="zh-CN"/>
        </w:rPr>
      </w:pPr>
    </w:p>
    <w:p>
      <w:pPr>
        <w:adjustRightInd w:val="0"/>
        <w:snapToGrid w:val="0"/>
        <w:spacing w:line="360" w:lineRule="auto"/>
        <w:rPr>
          <w:rFonts w:asciiTheme="minorEastAsia" w:hAnsiTheme="minorEastAsia" w:eastAsiaTheme="minorEastAsia"/>
          <w:b/>
          <w:color w:val="auto"/>
          <w:sz w:val="30"/>
          <w:szCs w:val="30"/>
          <w:lang w:eastAsia="zh-CN"/>
        </w:rPr>
      </w:pPr>
    </w:p>
    <w:p>
      <w:pPr>
        <w:adjustRightInd w:val="0"/>
        <w:snapToGrid w:val="0"/>
        <w:spacing w:line="360" w:lineRule="auto"/>
        <w:rPr>
          <w:rFonts w:asciiTheme="minorEastAsia" w:hAnsiTheme="minorEastAsia" w:eastAsiaTheme="minorEastAsia"/>
          <w:b/>
          <w:color w:val="auto"/>
          <w:sz w:val="30"/>
          <w:szCs w:val="30"/>
          <w:lang w:eastAsia="zh-CN"/>
        </w:rPr>
      </w:pPr>
    </w:p>
    <w:p>
      <w:pPr>
        <w:adjustRightInd w:val="0"/>
        <w:snapToGrid w:val="0"/>
        <w:spacing w:line="360" w:lineRule="auto"/>
        <w:jc w:val="center"/>
        <w:rPr>
          <w:rFonts w:asciiTheme="minorEastAsia" w:hAnsiTheme="minorEastAsia" w:eastAsiaTheme="minorEastAsia"/>
          <w:b/>
          <w:color w:val="auto"/>
          <w:sz w:val="30"/>
          <w:szCs w:val="30"/>
          <w:lang w:eastAsia="zh-CN"/>
        </w:rPr>
      </w:pPr>
      <w:r>
        <w:rPr>
          <w:rFonts w:hint="eastAsia" w:asciiTheme="minorEastAsia" w:hAnsiTheme="minorEastAsia" w:eastAsiaTheme="minorEastAsia"/>
          <w:b/>
          <w:color w:val="auto"/>
          <w:sz w:val="30"/>
          <w:szCs w:val="30"/>
          <w:lang w:eastAsia="zh-CN"/>
        </w:rPr>
        <w:t>时间：  x 年  x  月  x 日</w:t>
      </w:r>
    </w:p>
    <w:p>
      <w:pPr>
        <w:adjustRightInd w:val="0"/>
        <w:snapToGrid w:val="0"/>
        <w:spacing w:line="360" w:lineRule="auto"/>
        <w:jc w:val="center"/>
        <w:rPr>
          <w:rFonts w:asciiTheme="minorEastAsia" w:hAnsiTheme="minorEastAsia" w:eastAsiaTheme="minorEastAsia"/>
          <w:b/>
          <w:color w:val="auto"/>
          <w:sz w:val="30"/>
          <w:szCs w:val="30"/>
          <w:lang w:eastAsia="zh-CN"/>
        </w:rPr>
      </w:pPr>
    </w:p>
    <w:p>
      <w:pPr>
        <w:adjustRightInd w:val="0"/>
        <w:snapToGrid w:val="0"/>
        <w:spacing w:line="360" w:lineRule="auto"/>
        <w:jc w:val="center"/>
        <w:rPr>
          <w:rFonts w:asciiTheme="minorEastAsia" w:hAnsiTheme="minorEastAsia" w:eastAsiaTheme="minorEastAsia"/>
          <w:b/>
          <w:color w:val="auto"/>
          <w:sz w:val="44"/>
          <w:szCs w:val="44"/>
          <w:lang w:eastAsia="zh-CN"/>
        </w:rPr>
      </w:pPr>
      <w:r>
        <w:rPr>
          <w:rFonts w:hint="eastAsia" w:asciiTheme="minorEastAsia" w:hAnsiTheme="minorEastAsia" w:eastAsiaTheme="minorEastAsia"/>
          <w:b/>
          <w:color w:val="auto"/>
          <w:sz w:val="30"/>
          <w:szCs w:val="30"/>
          <w:lang w:eastAsia="zh-CN"/>
        </w:rPr>
        <w:t xml:space="preserve"> 单位名称（加盖公章）</w:t>
      </w:r>
    </w:p>
    <w:p>
      <w:pPr>
        <w:adjustRightInd w:val="0"/>
        <w:spacing w:line="360" w:lineRule="auto"/>
        <w:rPr>
          <w:rFonts w:asciiTheme="minorEastAsia" w:hAnsiTheme="minorEastAsia" w:eastAsiaTheme="minorEastAsia"/>
          <w:color w:val="auto"/>
          <w:sz w:val="28"/>
          <w:szCs w:val="28"/>
          <w:lang w:eastAsia="zh-CN"/>
        </w:rPr>
      </w:pPr>
    </w:p>
    <w:p>
      <w:pPr>
        <w:pStyle w:val="4"/>
        <w:spacing w:before="156" w:beforeLines="50" w:after="156" w:afterLines="50" w:line="360" w:lineRule="auto"/>
        <w:ind w:left="0" w:right="465"/>
        <w:jc w:val="cente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附件一 项目建设需求</w:t>
      </w:r>
    </w:p>
    <w:p>
      <w:pPr>
        <w:pStyle w:val="5"/>
        <w:numPr>
          <w:ilvl w:val="0"/>
          <w:numId w:val="1"/>
        </w:numP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项目概况</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银丰（济南）医院为一所集医疗、科研、教学和健康管理为一体的三级综合医院。围绕医疗市场需求与国家政策导向，</w:t>
      </w:r>
      <w:r>
        <w:rPr>
          <w:rFonts w:hint="eastAsia" w:asciiTheme="minorEastAsia" w:hAnsiTheme="minorEastAsia" w:eastAsiaTheme="minorEastAsia"/>
          <w:color w:val="auto"/>
        </w:rPr>
        <w:t>医院将以严谨规范、科学高效、以人为本、精益求精的工作理念，目标建成济南最好的医院。</w:t>
      </w:r>
      <w:r>
        <w:rPr>
          <w:rFonts w:asciiTheme="minorEastAsia" w:hAnsiTheme="minorEastAsia" w:eastAsiaTheme="minorEastAsia"/>
          <w:color w:val="auto"/>
        </w:rPr>
        <w:t>医院</w:t>
      </w:r>
      <w:r>
        <w:rPr>
          <w:rFonts w:hint="eastAsia" w:asciiTheme="minorEastAsia" w:hAnsiTheme="minorEastAsia" w:eastAsiaTheme="minorEastAsia"/>
          <w:color w:val="auto"/>
        </w:rPr>
        <w:t>将建立三大研究中心：干细胞临床研究中心、免疫细胞临床研究中心、基因检测精准医学研究中心；三大服务中心：健康管理中心、患者随访中心、医生服务中心；五大平台：影像中心、检验中心、病理中心、药学中心、营养膳食中心；十二个重点学科：心内科、神经内科、消化科、血液病科、肿瘤科、急诊科、普外科、疼痛科、妇产科、儿科、保健科、中医科。同时，</w:t>
      </w:r>
      <w:r>
        <w:rPr>
          <w:rFonts w:asciiTheme="minorEastAsia" w:hAnsiTheme="minorEastAsia" w:eastAsiaTheme="minorEastAsia"/>
          <w:color w:val="auto"/>
        </w:rPr>
        <w:t>太平洋保险集团源申康复医院</w:t>
      </w:r>
      <w:r>
        <w:rPr>
          <w:rFonts w:hint="eastAsia" w:asciiTheme="minorEastAsia" w:hAnsiTheme="minorEastAsia" w:eastAsiaTheme="minorEastAsia"/>
          <w:color w:val="auto"/>
        </w:rPr>
        <w:t>（康复科）</w:t>
      </w:r>
      <w:r>
        <w:rPr>
          <w:rFonts w:asciiTheme="minorEastAsia" w:hAnsiTheme="minorEastAsia" w:eastAsiaTheme="minorEastAsia"/>
          <w:color w:val="auto"/>
        </w:rPr>
        <w:t>、济南市口腔医院</w:t>
      </w:r>
      <w:r>
        <w:rPr>
          <w:rFonts w:hint="eastAsia" w:asciiTheme="minorEastAsia" w:hAnsiTheme="minorEastAsia" w:eastAsiaTheme="minorEastAsia"/>
          <w:color w:val="auto"/>
        </w:rPr>
        <w:t>（口腔科）</w:t>
      </w:r>
      <w:r>
        <w:rPr>
          <w:rFonts w:asciiTheme="minorEastAsia" w:hAnsiTheme="minorEastAsia" w:eastAsiaTheme="minorEastAsia"/>
          <w:color w:val="auto"/>
        </w:rPr>
        <w:t>入驻银丰医疗广场。</w:t>
      </w:r>
      <w:r>
        <w:rPr>
          <w:rFonts w:hint="eastAsia" w:asciiTheme="minorEastAsia" w:hAnsiTheme="minorEastAsia" w:eastAsiaTheme="minorEastAsia"/>
          <w:color w:val="auto"/>
        </w:rPr>
        <w:t>其余专科B</w:t>
      </w:r>
      <w:r>
        <w:rPr>
          <w:rFonts w:asciiTheme="minorEastAsia" w:hAnsiTheme="minorEastAsia" w:eastAsiaTheme="minorEastAsia"/>
          <w:color w:val="auto"/>
        </w:rPr>
        <w:t>CD</w:t>
      </w:r>
      <w:r>
        <w:rPr>
          <w:rFonts w:hint="eastAsia" w:asciiTheme="minorEastAsia" w:hAnsiTheme="minorEastAsia" w:eastAsiaTheme="minorEastAsia"/>
          <w:color w:val="auto"/>
        </w:rPr>
        <w:t>继续完成租赁合作或者自营建设。</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根据医院的业务发展，为满足搭建“三位一体”智慧医院的总体架构，着重建设智能化管理、精细化运营、精准化服务的信息化网络，满足减少患者就医流程、减轻医护工作流程、可视化大数据分析方便领导决策分析的具备银丰特色的信息化三层服务体系，需完成网络安全等级保护体系建设，保障医院业务软件硬件基础设施底座保驾护航，保障医院核心业务稳定运行、核心数据安全可靠。</w:t>
      </w:r>
    </w:p>
    <w:p>
      <w:pPr>
        <w:pStyle w:val="5"/>
        <w:numPr>
          <w:ilvl w:val="0"/>
          <w:numId w:val="1"/>
        </w:numP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建设依据</w:t>
      </w:r>
    </w:p>
    <w:p>
      <w:pPr>
        <w:pStyle w:val="6"/>
        <w:numPr>
          <w:ilvl w:val="0"/>
          <w:numId w:val="6"/>
        </w:numPr>
        <w:spacing w:before="0" w:after="0" w:line="360" w:lineRule="auto"/>
        <w:rPr>
          <w:rFonts w:asciiTheme="minorEastAsia" w:hAnsiTheme="minorEastAsia" w:eastAsiaTheme="minorEastAsia"/>
          <w:color w:val="auto"/>
        </w:rPr>
      </w:pPr>
      <w:r>
        <w:rPr>
          <w:rFonts w:hint="eastAsia" w:asciiTheme="minorEastAsia" w:hAnsiTheme="minorEastAsia" w:eastAsiaTheme="minorEastAsia"/>
          <w:color w:val="auto"/>
        </w:rPr>
        <w:t>政策规范</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《国务院办公厅关于促进“互联网+医疗健康”发展的意见》（国办发〔2018〕26号）；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《国务院办公厅关于促进和规范健康医疗大数据应用发展的指导意见》（国办发〔2016〕47号）；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《国家卫生计生委关于印发“十三五”全国人口健康信息化发展规划的通知》（国卫规划发〔2017〕6号）；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《关于印发公立医院高质量发展促进行动（2021-2025年）的通知》（国卫医发〔2021〕27号）；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《国家卫生健康委办公厅关于印发国家三级公立医院绩效考核操作手册（2022版）的通知》（国卫办医函〔2022〕92号）；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《国务院办公厅关于印发“十四五”国民健康规划的通知》（国办发〔2022〕11号）；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《关于印发“十四五”全民健康信息化规划的通知》（国卫规划发〔2022〕30号）。</w:t>
      </w:r>
    </w:p>
    <w:p>
      <w:pPr>
        <w:pStyle w:val="6"/>
        <w:numPr>
          <w:ilvl w:val="0"/>
          <w:numId w:val="6"/>
        </w:numPr>
        <w:spacing w:before="0" w:after="0" w:line="360" w:lineRule="auto"/>
        <w:rPr>
          <w:rFonts w:asciiTheme="minorEastAsia" w:hAnsiTheme="minorEastAsia" w:eastAsiaTheme="minorEastAsia"/>
          <w:color w:val="auto"/>
        </w:rPr>
      </w:pPr>
      <w:r>
        <w:rPr>
          <w:rFonts w:hint="eastAsia" w:asciiTheme="minorEastAsia" w:hAnsiTheme="minorEastAsia" w:eastAsiaTheme="minorEastAsia"/>
          <w:color w:val="auto"/>
        </w:rPr>
        <w:t>信息标准规范</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《医院信息系统基本功能规范》（卫办发［2002］116号）；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《基于电子病历的医院信息平台建设技术解决方案》（卫办发〔2009〕130号）；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《电子病历系统功能规范（试行）》（卫医政发〔2010〕114号）；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《中医电子病历基本规范》（国中医药发〔2010〕18号）；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《中医医院信息系统基本功能规范》（国中医药办发〔2011〕46号）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《三级综合医院医疗质量管理与控制指标（2011年版）》（卫办医政函〔2011〕54号）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《国家健康医疗大数据标准、安全和服务管理办法（试行）》（国卫规划发〔2018〕23号）；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《电子病历系统功能应用水平分级评价方法及标准》（国卫办医函〔2018〕1079号）；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《医院智慧服务分级评估标准体系（试行）》（国卫办医函〔2019〕236号）；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《国家卫生健康委办公厅关于印发有关病种临床路径（2019年版）的通知》（国卫办医函〔2019〕933号）；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《医院信息互联互通标准化成熟度测评方案（2020年版）》（国卫统信便函〔2020〕30号）；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《国家卫生健康委办公厅关于进一步加强单病种质量管理与控制工作的通知》（国卫办医函〔2020〕624号）；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《医院智慧管理分级评估标准体系（试行）》（国卫办医函〔2021〕86号）；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《公立医院运营管理信息化功能指引》（国卫办财务函〔2022〕126号）；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《三级医院评审标准（2022年版）》（国卫医政发〔2022〕31号）；</w:t>
      </w:r>
    </w:p>
    <w:p>
      <w:pPr>
        <w:pStyle w:val="6"/>
        <w:numPr>
          <w:ilvl w:val="0"/>
          <w:numId w:val="6"/>
        </w:numPr>
        <w:spacing w:before="0" w:after="0" w:line="360" w:lineRule="auto"/>
        <w:rPr>
          <w:rFonts w:asciiTheme="minorEastAsia" w:hAnsiTheme="minorEastAsia" w:eastAsiaTheme="minorEastAsia"/>
          <w:color w:val="auto"/>
        </w:rPr>
      </w:pPr>
      <w:r>
        <w:rPr>
          <w:rFonts w:hint="eastAsia" w:asciiTheme="minorEastAsia" w:hAnsiTheme="minorEastAsia" w:eastAsiaTheme="minorEastAsia"/>
          <w:color w:val="auto"/>
        </w:rPr>
        <w:t>信息安全规范</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《中华人民共和国网络安全法》</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《中华人民共和国密码法》</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《中华人民共和国计算机信息系统安全保护条例》；</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《信息安全等级保护管理办法》</w:t>
      </w:r>
      <w:r>
        <w:rPr>
          <w:rFonts w:asciiTheme="minorEastAsia" w:hAnsiTheme="minorEastAsia" w:eastAsiaTheme="minorEastAsia"/>
          <w:color w:val="auto"/>
        </w:rPr>
        <w:t>（公通字〔2007〕43号）</w:t>
      </w:r>
      <w:r>
        <w:rPr>
          <w:rFonts w:hint="eastAsia"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《信息系统安全等级保护定级指南》（</w:t>
      </w:r>
      <w:r>
        <w:rPr>
          <w:rFonts w:asciiTheme="minorEastAsia" w:hAnsiTheme="minorEastAsia" w:eastAsiaTheme="minorEastAsia"/>
          <w:color w:val="auto"/>
        </w:rPr>
        <w:t>2020年11月1日实施</w:t>
      </w:r>
      <w:r>
        <w:rPr>
          <w:rFonts w:hint="eastAsia"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《贯彻落实网络安全等保制度和关保制度的指导意见》（公网安</w:t>
      </w:r>
      <w:r>
        <w:rPr>
          <w:rFonts w:asciiTheme="minorEastAsia" w:hAnsiTheme="minorEastAsia" w:eastAsiaTheme="minorEastAsia"/>
          <w:color w:val="auto"/>
        </w:rPr>
        <w:t>〔</w:t>
      </w:r>
      <w:r>
        <w:rPr>
          <w:rFonts w:hint="eastAsia" w:asciiTheme="minorEastAsia" w:hAnsiTheme="minorEastAsia" w:eastAsiaTheme="minorEastAsia"/>
          <w:color w:val="auto"/>
        </w:rPr>
        <w:t>2020</w:t>
      </w:r>
      <w:r>
        <w:rPr>
          <w:rFonts w:asciiTheme="minorEastAsia" w:hAnsiTheme="minorEastAsia" w:eastAsiaTheme="minorEastAsia"/>
          <w:color w:val="auto"/>
        </w:rPr>
        <w:t>〕</w:t>
      </w:r>
      <w:r>
        <w:rPr>
          <w:rFonts w:hint="eastAsia" w:asciiTheme="minorEastAsia" w:hAnsiTheme="minorEastAsia" w:eastAsiaTheme="minorEastAsia"/>
          <w:color w:val="auto"/>
        </w:rPr>
        <w:t>1960号）；</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《GB∕T 14394-</w:t>
      </w:r>
      <w:r>
        <w:rPr>
          <w:rFonts w:asciiTheme="minorEastAsia" w:hAnsiTheme="minorEastAsia" w:eastAsiaTheme="minorEastAsia"/>
          <w:color w:val="auto"/>
        </w:rPr>
        <w:t xml:space="preserve">2008 </w:t>
      </w:r>
      <w:r>
        <w:rPr>
          <w:rFonts w:hint="eastAsia" w:asciiTheme="minorEastAsia" w:hAnsiTheme="minorEastAsia" w:eastAsiaTheme="minorEastAsia"/>
          <w:color w:val="auto"/>
        </w:rPr>
        <w:t>计算机软件可靠性和可维护性管理》；</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《网络安全等级保护条例》（公安部，2</w:t>
      </w:r>
      <w:r>
        <w:rPr>
          <w:rFonts w:asciiTheme="minorEastAsia" w:hAnsiTheme="minorEastAsia" w:eastAsiaTheme="minorEastAsia"/>
          <w:color w:val="auto"/>
        </w:rPr>
        <w:t>018</w:t>
      </w:r>
      <w:r>
        <w:rPr>
          <w:rFonts w:hint="eastAsia" w:asciiTheme="minorEastAsia" w:hAnsiTheme="minorEastAsia" w:eastAsiaTheme="minorEastAsia"/>
          <w:color w:val="auto"/>
        </w:rPr>
        <w:t>年6月2</w:t>
      </w:r>
      <w:r>
        <w:rPr>
          <w:rFonts w:asciiTheme="minorEastAsia" w:hAnsiTheme="minorEastAsia" w:eastAsiaTheme="minorEastAsia"/>
          <w:color w:val="auto"/>
        </w:rPr>
        <w:t>7</w:t>
      </w:r>
      <w:r>
        <w:rPr>
          <w:rFonts w:hint="eastAsia" w:asciiTheme="minorEastAsia" w:hAnsiTheme="minorEastAsia" w:eastAsiaTheme="minorEastAsia"/>
          <w:color w:val="auto"/>
        </w:rPr>
        <w:t>日）；</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《信息安全技术 网络安全等级保护基本要求》（GB/T 22239-2019）</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《信息安全技术 网络安全等级保护安全设计技术要求》（GB/T 25070-2019）</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《信息安全技术 网络安全等级保护测评要求》（GB/T 28448-2019）</w:t>
      </w:r>
    </w:p>
    <w:p>
      <w:pPr>
        <w:pStyle w:val="5"/>
        <w:numPr>
          <w:ilvl w:val="0"/>
          <w:numId w:val="1"/>
        </w:numP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建设原则</w:t>
      </w:r>
    </w:p>
    <w:p>
      <w:pPr>
        <w:pStyle w:val="6"/>
        <w:numPr>
          <w:ilvl w:val="0"/>
          <w:numId w:val="7"/>
        </w:numPr>
        <w:spacing w:before="0" w:after="0" w:line="360" w:lineRule="auto"/>
        <w:ind w:left="442" w:hanging="442"/>
        <w:rPr>
          <w:rFonts w:asciiTheme="minorEastAsia" w:hAnsiTheme="minorEastAsia" w:eastAsiaTheme="minorEastAsia"/>
          <w:color w:val="auto"/>
        </w:rPr>
      </w:pPr>
      <w:r>
        <w:rPr>
          <w:rFonts w:hint="eastAsia" w:asciiTheme="minorEastAsia" w:hAnsiTheme="minorEastAsia" w:eastAsiaTheme="minorEastAsia"/>
          <w:color w:val="auto"/>
        </w:rPr>
        <w:t>先进性原则</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硬件系统必须严格遵循国际标准、国家标准和国内网络安全行业的规范要求；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所有的系统处于先进的技术水平，确保较长时间内技术上不落伍；</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硬件系统的处理能力要达到业内领先水平，对于本次业务要留有一定的性能余量，以满足后续升级的需求。</w:t>
      </w:r>
    </w:p>
    <w:p>
      <w:pPr>
        <w:pStyle w:val="6"/>
        <w:numPr>
          <w:ilvl w:val="0"/>
          <w:numId w:val="7"/>
        </w:numPr>
        <w:spacing w:before="0" w:after="0" w:line="360" w:lineRule="auto"/>
        <w:ind w:left="442" w:hanging="442"/>
        <w:rPr>
          <w:rFonts w:asciiTheme="minorEastAsia" w:hAnsiTheme="minorEastAsia" w:eastAsiaTheme="minorEastAsia"/>
          <w:color w:val="auto"/>
        </w:rPr>
      </w:pPr>
      <w:r>
        <w:rPr>
          <w:rFonts w:hint="eastAsia" w:asciiTheme="minorEastAsia" w:hAnsiTheme="minorEastAsia" w:eastAsiaTheme="minorEastAsia"/>
          <w:color w:val="auto"/>
        </w:rPr>
        <w:t>易维护原则</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系统支持简体中文，通俗易懂，操作方便、简单；</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系统支持WEB管理方式或集中管理方式。</w:t>
      </w:r>
    </w:p>
    <w:p>
      <w:pPr>
        <w:pStyle w:val="6"/>
        <w:numPr>
          <w:ilvl w:val="0"/>
          <w:numId w:val="7"/>
        </w:numPr>
        <w:spacing w:before="0" w:after="0" w:line="360" w:lineRule="auto"/>
        <w:ind w:left="442" w:hanging="442"/>
        <w:rPr>
          <w:rFonts w:asciiTheme="minorEastAsia" w:hAnsiTheme="minorEastAsia" w:eastAsiaTheme="minorEastAsia"/>
          <w:color w:val="auto"/>
        </w:rPr>
      </w:pPr>
      <w:r>
        <w:rPr>
          <w:rFonts w:hint="eastAsia" w:asciiTheme="minorEastAsia" w:hAnsiTheme="minorEastAsia" w:eastAsiaTheme="minorEastAsia"/>
          <w:color w:val="auto"/>
        </w:rPr>
        <w:t>可靠性原则</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应用系统需支持7×24h连续安全运行，性能可靠，以支持医院业务运行；</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软件系统需支持不同系统类型，满足医院不同业务科室的系统使用需求；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网络关键设备按照冗余设计，提升设备间的容错性。</w:t>
      </w:r>
    </w:p>
    <w:p>
      <w:pPr>
        <w:pStyle w:val="6"/>
        <w:numPr>
          <w:ilvl w:val="0"/>
          <w:numId w:val="7"/>
        </w:numPr>
        <w:spacing w:before="0" w:after="0" w:line="360" w:lineRule="auto"/>
        <w:ind w:left="442" w:hanging="442"/>
        <w:rPr>
          <w:rFonts w:asciiTheme="minorEastAsia" w:hAnsiTheme="minorEastAsia" w:eastAsiaTheme="minorEastAsia"/>
          <w:color w:val="auto"/>
        </w:rPr>
      </w:pPr>
      <w:r>
        <w:rPr>
          <w:rFonts w:hint="eastAsia" w:asciiTheme="minorEastAsia" w:hAnsiTheme="minorEastAsia" w:eastAsiaTheme="minorEastAsia"/>
          <w:color w:val="auto"/>
        </w:rPr>
        <w:t>合规性原则</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硬件系统、软件系统应满足相关国家标准、行业标准的要求；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信息安全体系建设完成后，应满足国家、行业、集团等对于网络安全的要求。</w:t>
      </w:r>
    </w:p>
    <w:p>
      <w:pPr>
        <w:pStyle w:val="5"/>
        <w:numPr>
          <w:ilvl w:val="0"/>
          <w:numId w:val="1"/>
        </w:numP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总体技术要求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依照《网络安全法》、《医疗卫生机构网络安全管理办法》、《信息安全技术网络安全等级保护基本要求》等法规政策要求，结合银丰（济南）信息安全的规划、不同业务系统及业务科室的个性化安全需求，开展网络安全体系规划设计。整体方案遵循网络安全等级保护“一个中心，三重防护”的技术理念，安全技术与安全管理并重，整体设计方案如下：</w:t>
      </w:r>
    </w:p>
    <w:p>
      <w:pPr>
        <w:ind w:left="-143" w:leftChars="-400" w:hanging="737" w:hangingChars="335"/>
        <w:rPr>
          <w:color w:val="auto"/>
          <w:lang w:eastAsia="zh-CN"/>
        </w:rPr>
      </w:pPr>
      <w:r>
        <w:rPr>
          <w:color w:val="auto"/>
          <w:lang w:eastAsia="zh-CN"/>
        </w:rPr>
        <w:drawing>
          <wp:inline distT="0" distB="0" distL="114300" distR="114300">
            <wp:extent cx="5949950" cy="3312795"/>
            <wp:effectExtent l="0" t="0" r="12700" b="190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5949950" cy="3312795"/>
                    </a:xfrm>
                    <a:prstGeom prst="rect">
                      <a:avLst/>
                    </a:prstGeom>
                    <a:noFill/>
                    <a:ln>
                      <a:noFill/>
                    </a:ln>
                  </pic:spPr>
                </pic:pic>
              </a:graphicData>
            </a:graphic>
          </wp:inline>
        </w:drawing>
      </w:r>
    </w:p>
    <w:p>
      <w:pPr>
        <w:pStyle w:val="5"/>
        <w:numPr>
          <w:ilvl w:val="0"/>
          <w:numId w:val="1"/>
        </w:numP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技术参数</w:t>
      </w:r>
    </w:p>
    <w:p>
      <w:pPr>
        <w:pStyle w:val="6"/>
        <w:numPr>
          <w:ilvl w:val="0"/>
          <w:numId w:val="8"/>
        </w:numPr>
        <w:spacing w:before="0" w:after="0" w:line="360" w:lineRule="auto"/>
        <w:ind w:left="431" w:hanging="431"/>
        <w:rPr>
          <w:rFonts w:asciiTheme="minorEastAsia" w:hAnsiTheme="minorEastAsia" w:eastAsiaTheme="minorEastAsia"/>
          <w:color w:val="auto"/>
        </w:rPr>
      </w:pPr>
      <w:bookmarkStart w:id="2" w:name="_Hlk162251188"/>
      <w:r>
        <w:rPr>
          <w:rFonts w:hint="eastAsia" w:asciiTheme="minorEastAsia" w:hAnsiTheme="minorEastAsia" w:eastAsiaTheme="minorEastAsia"/>
          <w:color w:val="auto"/>
        </w:rPr>
        <w:t>互联网边界防火墙（含IPS、上网行为管理功能）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1.产品架构：软硬一体化1U标准机架式设备；业务接口：≥8个千兆电口，≥12个万兆光口；网络层吞吐：≥</w:t>
      </w:r>
      <w:r>
        <w:rPr>
          <w:rFonts w:hint="eastAsia" w:asciiTheme="minorEastAsia" w:hAnsiTheme="minorEastAsia" w:eastAsiaTheme="minorEastAsia"/>
          <w:color w:val="auto"/>
          <w:lang w:val="en-US" w:eastAsia="zh-CN"/>
        </w:rPr>
        <w:t>16</w:t>
      </w:r>
      <w:r>
        <w:rPr>
          <w:rFonts w:asciiTheme="minorEastAsia" w:hAnsiTheme="minorEastAsia" w:eastAsiaTheme="minorEastAsia"/>
          <w:color w:val="auto"/>
        </w:rPr>
        <w:t>Gbps；最大并发连接数：≥500万；每秒最大新建http连接数：≥10万；三年硬件维保和规则库升级。</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w:t>
      </w:r>
      <w:r>
        <w:rPr>
          <w:rFonts w:hint="eastAsia" w:asciiTheme="minorEastAsia" w:hAnsiTheme="minorEastAsia" w:eastAsiaTheme="minorEastAsia"/>
          <w:color w:val="auto"/>
          <w:lang w:val="en-US" w:eastAsia="zh-CN"/>
        </w:rPr>
        <w:t>支持硬件一键重启功能</w:t>
      </w:r>
      <w:r>
        <w:rPr>
          <w:rFonts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 支持自动生成安全策略。可通过对流量日志的统计整理，自动生成安全策略，并下发给防火墙设备，提高运维人员工作效率；</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4.支持通过命令行的方式对设备内部数据流进行分析，可快速定位造成故障的防火墙内部功能模块，便于进行故障排查；</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5.支持基于不同安全策略设定会话长连接老化时间；</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6.支持多虚一部署；</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7.支持将一台逻辑上的设备虚拟化成多个虚拟防火墙；</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8.支持MPLS；</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9.为保证业务连通性，设备支持CPU利用率过高时，自动停用部分应用层攻击防护功能；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10.支持配置回滚，并可对比回滚前后配置文件中的不同；</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11.支持对安全策略进行冗余分析，并支持按不同时间段筛选未匹配的策略功能，且可以对其进行禁/启用或者删除操作；</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12.访问控制策略支持基于源/目的IP，源/目的端口，源/目的区域，用户（组），应用/服务类型的细化控制方式；</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13.支持二层模式（透明模式）、三层模式（路由和NAT模式）和混合模式；支持链路聚合功能、接口状态同步功能；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14.支持静态路由、等价路由，支持RIP、RIPng；OSPFv2/v3动态路由协议；支持IPv4／v6 NAT地址转换，支持源目的地址转换，目的地址转换和双向地址转换，支持针对源IP或者目的IP进行连接数控制；</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15. 配备病毒库、IPS库、APP库、URL库和WAF库，使防火墙本身具备病毒检测、入侵检测、上网行为管理、WEB应用防护等功能；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16.支持Land、Smurf、Fraggle、WinNuke、Ping of Death、Tear Drop、IP Spoofing攻击防护；</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17.支持SYN Flood、ICMP Flood、UDP Flood、ARP Flood攻击防护，支持IP地址扫描，端口扫描防护，支持ARP欺骗防护功能、支持IP协议异常报文检测和TCP协议异常报文检测；</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18.双机支持A/S，A/A方式部署，支持配置同步，会话同步和用户状态同步；</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19.支持管理员权限分级，支持安全管理员、审计员、系统管理员三种权限；</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20.支持对HTTP，FTP，SMTP，POP3协议进行病毒文件检测；</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21.检测到病毒后的操作支持阻断，记录杀毒日志；</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22.入侵防护漏洞规则特征库数量在6000条以上，入侵防护漏洞特征具备中文相关介绍，包括但不限于漏洞名称，危险等级，对应CVE编号；</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23.支持对信任区域主机外发的异常流量进行检测，如ICMP，UDP，SYN，DNS Flood等DDoS攻击行为；</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24.支持应用识别及URL过滤功能，可识别3000种以上应用，支持URL重定向；</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25.提供SQL注入攻击、XSS攻击的检测和防御功能，对Web服务系统提供保护。</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26.设备应具备中国网络安全审查技术与认证中心颁发的《IT产品信息安全认证证书EAL4证书》。</w:t>
      </w:r>
    </w:p>
    <w:p>
      <w:pPr>
        <w:pStyle w:val="82"/>
        <w:ind w:firstLine="480"/>
        <w:rPr>
          <w:rFonts w:asciiTheme="minorEastAsia" w:hAnsiTheme="minorEastAsia" w:eastAsiaTheme="minorEastAsia"/>
          <w:color w:val="auto"/>
        </w:rPr>
      </w:pP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Web应用防火墙</w:t>
      </w:r>
    </w:p>
    <w:p>
      <w:pPr>
        <w:pStyle w:val="82"/>
        <w:ind w:firstLine="480"/>
        <w:rPr>
          <w:color w:val="auto"/>
        </w:rPr>
      </w:pPr>
      <w:r>
        <w:rPr>
          <w:color w:val="auto"/>
        </w:rPr>
        <w:t>1.产品架构：软硬一体化1U标准机架式设备；业务接口：≥8个千兆电口, ≥12个万兆光口（向下兼容千兆）；≥2个扩展槽；硬盘≥4TB；网络层吞吐：≥1</w:t>
      </w:r>
      <w:r>
        <w:rPr>
          <w:rFonts w:hint="eastAsia"/>
          <w:color w:val="auto"/>
          <w:lang w:val="en-US" w:eastAsia="zh-CN"/>
        </w:rPr>
        <w:t>2</w:t>
      </w:r>
      <w:r>
        <w:rPr>
          <w:color w:val="auto"/>
        </w:rPr>
        <w:t>Gbps；冗余电源；</w:t>
      </w:r>
    </w:p>
    <w:p>
      <w:pPr>
        <w:pStyle w:val="82"/>
        <w:ind w:firstLine="480"/>
        <w:rPr>
          <w:color w:val="auto"/>
        </w:rPr>
      </w:pPr>
      <w:r>
        <w:rPr>
          <w:color w:val="auto"/>
        </w:rPr>
        <w:t>2. 支持透明模式、代理模式、网关模式和旁路模式，且模式之间切换不需要重启设备或者检测引擎，可多种模式共同运营；</w:t>
      </w:r>
    </w:p>
    <w:p>
      <w:pPr>
        <w:pStyle w:val="82"/>
        <w:ind w:firstLine="480"/>
        <w:rPr>
          <w:color w:val="auto"/>
        </w:rPr>
      </w:pPr>
      <w:r>
        <w:rPr>
          <w:color w:val="auto"/>
        </w:rPr>
        <w:t>3. 支持对Web流量的镜像阻断功能，并且支持指定阻断报文发送接口；</w:t>
      </w:r>
    </w:p>
    <w:p>
      <w:pPr>
        <w:pStyle w:val="82"/>
        <w:ind w:firstLine="480"/>
        <w:rPr>
          <w:color w:val="auto"/>
        </w:rPr>
      </w:pPr>
      <w:r>
        <w:rPr>
          <w:color w:val="auto"/>
        </w:rPr>
        <w:t xml:space="preserve">4. </w:t>
      </w:r>
      <w:r>
        <w:rPr>
          <w:rFonts w:hint="eastAsia"/>
          <w:color w:val="auto"/>
        </w:rPr>
        <w:t>支持虚拟化技术，</w:t>
      </w:r>
      <w:r>
        <w:rPr>
          <w:color w:val="auto"/>
        </w:rPr>
        <w:t>实现将一台物理设备虚拟成</w:t>
      </w:r>
      <w:r>
        <w:rPr>
          <w:rFonts w:hint="eastAsia"/>
          <w:color w:val="auto"/>
        </w:rPr>
        <w:t>多</w:t>
      </w:r>
      <w:r>
        <w:rPr>
          <w:color w:val="auto"/>
        </w:rPr>
        <w:t>个虚拟WAF</w:t>
      </w:r>
    </w:p>
    <w:p>
      <w:pPr>
        <w:pStyle w:val="82"/>
        <w:ind w:firstLine="480"/>
        <w:rPr>
          <w:color w:val="auto"/>
        </w:rPr>
      </w:pPr>
      <w:r>
        <w:rPr>
          <w:color w:val="auto"/>
        </w:rPr>
        <w:t>5. 支持对网站添加网站锁，只允许网站访问，禁止修改网站内容，防止网站被篡改，同时可以自行设定网站锁生效的时间；支持网站一键下线，上下线时间可自定义，通过对网站进行下线避免特殊时期被攻击</w:t>
      </w:r>
    </w:p>
    <w:p>
      <w:pPr>
        <w:pStyle w:val="82"/>
        <w:ind w:firstLine="480"/>
        <w:rPr>
          <w:color w:val="auto"/>
        </w:rPr>
      </w:pPr>
      <w:r>
        <w:rPr>
          <w:color w:val="auto"/>
        </w:rPr>
        <w:t>6. 支持对HTTP协议请求方法进行设置过滤，防止攻击者通过非业务需要的请求方法进行漏洞探测、信息收集等，支持设置的过滤方法包含Web服务器特定方法、RFC标准常用方法、RFC标准其他方法，支持的方法种类不得少于30种</w:t>
      </w:r>
    </w:p>
    <w:p>
      <w:pPr>
        <w:pStyle w:val="82"/>
        <w:ind w:firstLine="480"/>
        <w:rPr>
          <w:color w:val="auto"/>
        </w:rPr>
      </w:pPr>
      <w:r>
        <w:rPr>
          <w:color w:val="auto"/>
        </w:rPr>
        <w:t>7. 支持基于全局设定请求、响应头域字段名最大长度、头域字段值最大长度、是否禁止重复头域等角度进行设定，防止头域异常数据导致的服务器问题；支持HOST、Referer、User-Agent、Range、Accept、Accept-Charset、Content-Length、Content-Encoding等正规化规则设定，有效避免特定头域字段值不符合RFC标准规范要求，以及设定参数要求导致的服务器异常。</w:t>
      </w:r>
    </w:p>
    <w:p>
      <w:pPr>
        <w:pStyle w:val="82"/>
        <w:ind w:firstLine="480"/>
        <w:rPr>
          <w:color w:val="auto"/>
        </w:rPr>
      </w:pPr>
      <w:r>
        <w:rPr>
          <w:color w:val="auto"/>
        </w:rPr>
        <w:t>8. 支持对命令行注入、SQL注入、LDAP注入、XPATH注入、SSL注入、Mail注入、跨站脚本攻击、文件穿越、文件包含、Struts2漏洞等常见Web攻击进行防护，针对检测到的攻击可以进行告警、阻断、推送、重定向等动作，并且可以联动黑名单，黑名单生效时间可自定义；针对不同的攻击类型可以设置不同的处理动作，并且可以设置网页白名单不进行攻击检测（网页白名单支持精确到Host、URL、参数名称以及大小写），实现精细化的防护要求；</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外网端点安全管理软件</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1.支持按攻击面维度统计并展示已知资产、互联网暴露面资产的攻击点，攻击点包括：未安装的高危补丁、开放的高危端口、存在的弱口令账号、连接的外设资产</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2.支持以推荐措施的维度，展示针对系统内所有风险的推荐措施，措施信息包括：风险描述、处置措施步骤、受影响终端的统计与信息展示、受影响策略、推荐时间、所属类别</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3.能够实时监控并清除来自各种途径的病毒、木马、蠕虫、恶意软件、勒索软件、黑客工具等恶意威胁；</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对于恶意文件处理措施至少支持三种以上，包括厂家推荐措施、统一处理措施、以及针对不同类型病毒/恶意软件提供不同处理措施，同时不同病毒/恶意软件类型不少于5种分类，提供产品证明截图并加盖厂商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5.为适应配置低的终端需求，不影响生产办公，终端在进行手动以及预设扫描时必须可以设置扫描时CPU占用比例，分高、中、低三个级别；</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6.支持终端防火墙功能，可依据以下标准设定规则：远程IP、方向（出站\入站），协议（所有协议\ICMP\TCP\UDP\TCP+UDP）、端口；</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7.具备Web信誉评估功能，包含HTTPS通信扫描，结合云安全架构自动识别并屏蔽恶意站点，阻止病毒自动更新，提供产品证明截图并加盖厂商公章；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8.具备预测机器学习技术，可检测可疑进程中或来自可移动存储、Web邮件等各渠道的文件中的新兴未知安全风险威胁；</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9.支持检测全局可疑站点（C&amp;C)识别，监控可疑站点的连接，并提供记录或者阻止的处理措施；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10.本项目提供</w:t>
      </w:r>
      <w:r>
        <w:rPr>
          <w:rFonts w:hint="eastAsia" w:asciiTheme="minorEastAsia" w:hAnsiTheme="minorEastAsia" w:eastAsiaTheme="minorEastAsia"/>
          <w:color w:val="auto"/>
          <w:lang w:eastAsia="zh-CN"/>
        </w:rPr>
        <w:t>6</w:t>
      </w:r>
      <w:r>
        <w:rPr>
          <w:rFonts w:hint="eastAsia" w:asciiTheme="minorEastAsia" w:hAnsiTheme="minorEastAsia" w:eastAsiaTheme="minorEastAsia"/>
          <w:color w:val="auto"/>
          <w:lang w:val="en-US" w:eastAsia="zh-CN"/>
        </w:rPr>
        <w:t>00</w:t>
      </w:r>
      <w:r>
        <w:rPr>
          <w:rFonts w:asciiTheme="minorEastAsia" w:hAnsiTheme="minorEastAsia" w:eastAsiaTheme="minorEastAsia"/>
          <w:color w:val="auto"/>
        </w:rPr>
        <w:t>点PC端授权</w:t>
      </w:r>
      <w:r>
        <w:rPr>
          <w:rFonts w:hint="eastAsia"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11.为方便统一运维管控、快速响应，平台保留扩展能力，可基于数据和日志接口，可根据需求开放能力接口与第三方平台系统联动对接，如终端软件安装资产数据信息的对接，安全日志、告警信息的对接，提供产品证明截图并加盖厂商公章</w:t>
      </w:r>
    </w:p>
    <w:p>
      <w:pPr>
        <w:pStyle w:val="82"/>
        <w:ind w:firstLine="480"/>
        <w:rPr>
          <w:rFonts w:asciiTheme="minorEastAsia" w:hAnsiTheme="minorEastAsia" w:eastAsiaTheme="minorEastAsia"/>
          <w:color w:val="auto"/>
        </w:rPr>
      </w:pP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外网云主机安全产品</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1.系统控制台支持横向扩容，支持多节点集群化部署，保证系统高可用性。控制台离线，客户端仍可进行安全防护</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2.支持本地扫描和云扫描，支持实时扫描（文件落地即扫描）、预设扫描、手动扫描和快速扫描；如发现特殊情况 （如业务高峰期），可支持终止操作</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3.支持扫描办公文件、压缩文件、Office宏病毒、文本文件等各种类型文件，支持配置扫描类型、文件大小、压缩层级、数量等参数</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4.支持通过行为监控的方式，如检测可疑活动和未经授权的更改，防止勒索软件感染，并提供针对勒索软件事件专有历史纪录和勒索软件统计的监控组件</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5.提供多种病毒的处理措施：包括不限于清除、删除、拒绝访问、隔离、不处理等，并针对不同的恶意软件类型，定制处理措施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6.支持和外部沙箱实现集成，同步沙箱的检测结果，检测未知威胁并处理，提供产品证明截图并加盖厂商公章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7.支持网络入侵攻击的防护，包含支持防护SQL注入,Cookie 注入，命令注入，跨站脚本(XSS)，跨站请求伪造(CSRF)，WebShell攻击防护等</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8.通过流量检测技术，实现漏洞利用的攻击防护，支持操作系统、数据库、邮件服务、办公软件、中间件、Web应用、应用等类型的漏洞</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9.支持0Day漏洞暴露后，快速定制入侵防御规则，包括不限于签名、特征码、XML等方式，进行0day的快速防护，同时可支持配置优先级、检测或阻止模式、严重性等，提供产品证明截图并加盖厂商公章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10.支持虚拟补丁规则自定义，虚拟补丁规则不少于 6000条，</w:t>
      </w:r>
      <w:r>
        <w:rPr>
          <w:rFonts w:hint="eastAsia" w:asciiTheme="minorEastAsia" w:hAnsiTheme="minorEastAsia" w:eastAsiaTheme="minorEastAsia"/>
          <w:color w:val="auto"/>
        </w:rPr>
        <w:t>需显示补丁实际功能描述，</w:t>
      </w:r>
      <w:r>
        <w:rPr>
          <w:rFonts w:asciiTheme="minorEastAsia" w:hAnsiTheme="minorEastAsia" w:eastAsiaTheme="minorEastAsia"/>
          <w:color w:val="auto"/>
        </w:rPr>
        <w:t>提供产品证明截图并加盖厂商公章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11.外网云主机安全防护应支持弹性授权本项目提供外网3个节点超融合的安全防护，提供不少于300个虚拟机的安全防护能力，提供厂家声明函并加盖厂商公章</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网闸</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1、产品架构</w:t>
      </w:r>
      <w:r>
        <w:rPr>
          <w:rFonts w:asciiTheme="minorEastAsia" w:hAnsiTheme="minorEastAsia" w:eastAsiaTheme="minorEastAsia"/>
          <w:color w:val="auto"/>
          <w:lang w:val="en-US" w:eastAsia="zh-CN"/>
        </w:rPr>
        <w:t>:软硬一体化机架式设备</w:t>
      </w:r>
      <w:r>
        <w:rPr>
          <w:rFonts w:hint="eastAsia" w:asciiTheme="minorEastAsia" w:hAnsiTheme="minorEastAsia" w:eastAsiaTheme="minorEastAsia"/>
          <w:color w:val="auto"/>
          <w:lang w:val="en-US" w:eastAsia="zh-CN"/>
        </w:rPr>
        <w:t>，具备千兆电口≥6个，万</w:t>
      </w:r>
      <w:r>
        <w:rPr>
          <w:rFonts w:hint="eastAsia" w:asciiTheme="minorEastAsia" w:hAnsiTheme="minorEastAsia" w:eastAsiaTheme="minorEastAsia"/>
          <w:color w:val="auto"/>
        </w:rPr>
        <w:t>兆光口≥</w:t>
      </w:r>
      <w:r>
        <w:rPr>
          <w:rFonts w:asciiTheme="minorEastAsia" w:hAnsiTheme="minorEastAsia" w:eastAsiaTheme="minorEastAsia"/>
          <w:color w:val="auto"/>
        </w:rPr>
        <w:t>2</w:t>
      </w:r>
      <w:r>
        <w:rPr>
          <w:rFonts w:hint="eastAsia" w:asciiTheme="minorEastAsia" w:hAnsiTheme="minorEastAsia" w:eastAsiaTheme="minorEastAsia"/>
          <w:color w:val="auto"/>
        </w:rPr>
        <w:t>个，支持扩展槽≥1个；</w:t>
      </w:r>
    </w:p>
    <w:p>
      <w:pPr>
        <w:pStyle w:val="82"/>
        <w:rPr>
          <w:rFonts w:asciiTheme="minorEastAsia" w:hAnsiTheme="minorEastAsia" w:eastAsiaTheme="minorEastAsia"/>
          <w:color w:val="auto"/>
          <w:lang w:val="zh-CN"/>
        </w:rPr>
      </w:pPr>
      <w:r>
        <w:rPr>
          <w:rFonts w:hint="eastAsia" w:asciiTheme="minorEastAsia" w:hAnsiTheme="minorEastAsia" w:eastAsiaTheme="minorEastAsia"/>
          <w:color w:val="auto"/>
          <w:lang w:val="en-US" w:eastAsia="zh-CN"/>
        </w:rPr>
        <w:t>2、</w:t>
      </w:r>
      <w:r>
        <w:rPr>
          <w:rFonts w:hint="eastAsia" w:asciiTheme="minorEastAsia" w:hAnsiTheme="minorEastAsia" w:eastAsiaTheme="minorEastAsia"/>
          <w:color w:val="auto"/>
        </w:rPr>
        <w:t>整机吞吐量</w:t>
      </w:r>
      <w:r>
        <w:rPr>
          <w:rFonts w:hint="eastAsia" w:asciiTheme="minorEastAsia" w:hAnsiTheme="minorEastAsia" w:eastAsiaTheme="minorEastAsia"/>
          <w:color w:val="auto"/>
          <w:lang w:val="zh-CN"/>
        </w:rPr>
        <w:t>≥1</w:t>
      </w:r>
      <w:r>
        <w:rPr>
          <w:rFonts w:asciiTheme="minorEastAsia" w:hAnsiTheme="minorEastAsia" w:eastAsiaTheme="minorEastAsia"/>
          <w:color w:val="auto"/>
          <w:lang w:val="zh-CN"/>
        </w:rPr>
        <w:t>Gbps，</w:t>
      </w:r>
      <w:r>
        <w:rPr>
          <w:rFonts w:hint="eastAsia" w:asciiTheme="minorEastAsia" w:hAnsiTheme="minorEastAsia" w:eastAsiaTheme="minorEastAsia"/>
          <w:color w:val="auto"/>
          <w:lang w:val="zh-CN"/>
        </w:rPr>
        <w:t>并发连接数≥2</w:t>
      </w:r>
      <w:r>
        <w:rPr>
          <w:rFonts w:asciiTheme="minorEastAsia" w:hAnsiTheme="minorEastAsia" w:eastAsiaTheme="minorEastAsia"/>
          <w:color w:val="auto"/>
          <w:lang w:val="zh-CN"/>
        </w:rPr>
        <w:t>0万，</w:t>
      </w:r>
      <w:r>
        <w:rPr>
          <w:rFonts w:hint="eastAsia" w:asciiTheme="minorEastAsia" w:hAnsiTheme="minorEastAsia" w:eastAsiaTheme="minorEastAsia"/>
          <w:color w:val="auto"/>
          <w:lang w:val="zh-CN"/>
        </w:rPr>
        <w:t>系统整体时延</w:t>
      </w:r>
      <w:r>
        <w:rPr>
          <w:rFonts w:asciiTheme="minorEastAsia" w:hAnsiTheme="minorEastAsia" w:eastAsiaTheme="minorEastAsia"/>
          <w:color w:val="auto"/>
          <w:lang w:val="zh-CN"/>
        </w:rPr>
        <w:t>&lt;0.1ns</w:t>
      </w:r>
      <w:r>
        <w:rPr>
          <w:rFonts w:hint="eastAsia" w:asciiTheme="minorEastAsia" w:hAnsiTheme="minorEastAsia" w:eastAsiaTheme="minorEastAsia"/>
          <w:color w:val="auto"/>
          <w:lang w:val="zh-CN"/>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3、</w:t>
      </w:r>
      <w:r>
        <w:rPr>
          <w:rFonts w:hint="eastAsia" w:asciiTheme="minorEastAsia" w:hAnsiTheme="minorEastAsia" w:eastAsiaTheme="minorEastAsia"/>
          <w:color w:val="auto"/>
        </w:rPr>
        <w:t>用于内外网安全隔离，隔断攻击行为，支持文件交换、数据库交换等安全能力；</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4、</w:t>
      </w:r>
      <w:r>
        <w:rPr>
          <w:rFonts w:hint="eastAsia" w:asciiTheme="minorEastAsia" w:hAnsiTheme="minorEastAsia" w:eastAsiaTheme="minorEastAsia"/>
          <w:color w:val="auto"/>
        </w:rPr>
        <w:t>支持图形化的系统运行状态；</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5、</w:t>
      </w:r>
      <w:r>
        <w:rPr>
          <w:rFonts w:hint="eastAsia" w:asciiTheme="minorEastAsia" w:hAnsiTheme="minorEastAsia" w:eastAsiaTheme="minorEastAsia"/>
          <w:color w:val="auto"/>
        </w:rPr>
        <w:t>支持主流数据库</w:t>
      </w:r>
      <w:r>
        <w:rPr>
          <w:rFonts w:asciiTheme="minorEastAsia" w:hAnsiTheme="minorEastAsia" w:eastAsiaTheme="minorEastAsia"/>
          <w:color w:val="auto"/>
        </w:rPr>
        <w:t xml:space="preserve"> 0racle、SQL Server 等主流数据库</w:t>
      </w:r>
      <w:r>
        <w:rPr>
          <w:rFonts w:hint="eastAsia"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6、</w:t>
      </w:r>
      <w:r>
        <w:rPr>
          <w:rFonts w:hint="eastAsia" w:asciiTheme="minorEastAsia" w:hAnsiTheme="minorEastAsia" w:eastAsiaTheme="minorEastAsia"/>
          <w:color w:val="auto"/>
        </w:rPr>
        <w:t>文件同步支持FTP、SMB、NFS等文件传输协议，可以实现内网到外网、外网到内网、双向的文件传输；支持文件传输方向可控，实现单向或双向传输；</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7、</w:t>
      </w:r>
      <w:r>
        <w:rPr>
          <w:rFonts w:hint="eastAsia" w:asciiTheme="minorEastAsia" w:hAnsiTheme="minorEastAsia" w:eastAsiaTheme="minorEastAsia"/>
          <w:color w:val="auto"/>
        </w:rPr>
        <w:t>可以同时发送和接收一个关系数据库中的多个表；可分别定义增加、修改的数据传输；根据指定字段值进行条件传输；支持大字段数据同步交换包括BLOB、CLOB、Long等；</w:t>
      </w:r>
    </w:p>
    <w:p>
      <w:pPr>
        <w:pStyle w:val="82"/>
        <w:rPr>
          <w:rFonts w:asciiTheme="minorEastAsia" w:hAnsiTheme="minorEastAsia" w:eastAsiaTheme="minorEastAsia"/>
          <w:color w:val="auto"/>
        </w:rPr>
      </w:pPr>
      <w:r>
        <w:rPr>
          <w:rFonts w:hint="eastAsia" w:asciiTheme="minorEastAsia" w:hAnsiTheme="minorEastAsia" w:eastAsiaTheme="minorEastAsia"/>
          <w:color w:val="auto"/>
          <w:lang w:val="en-US" w:eastAsia="zh-CN"/>
        </w:rPr>
        <w:t>8、</w:t>
      </w:r>
      <w:r>
        <w:rPr>
          <w:rFonts w:hint="eastAsia" w:asciiTheme="minorEastAsia" w:hAnsiTheme="minorEastAsia" w:eastAsiaTheme="minorEastAsia"/>
          <w:color w:val="auto"/>
        </w:rPr>
        <w:t>支持根据源IP、源端口、目的IP、目的端口自定义IEC规则；</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9、</w:t>
      </w:r>
      <w:r>
        <w:rPr>
          <w:rFonts w:hint="eastAsia" w:asciiTheme="minorEastAsia" w:hAnsiTheme="minorEastAsia" w:eastAsiaTheme="minorEastAsia"/>
          <w:color w:val="auto"/>
        </w:rPr>
        <w:t>支持对访问源地址、目的地址、源端口、目的端目、域名进行访问控制；</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内网外联防火墙</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产品架构：软硬一体化1U标准机架式设备；业务接口：≥8个千兆电口，≥2个千兆光口；扩展槽≥2个；网络层吞吐：≥8Gbps；最大并发连接数：≥300万；每秒最大新建http连接数：≥7万；三年硬件维保和规则库升级。</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w:t>
      </w:r>
      <w:r>
        <w:rPr>
          <w:rFonts w:hint="eastAsia" w:asciiTheme="minorEastAsia" w:hAnsiTheme="minorEastAsia" w:eastAsiaTheme="minorEastAsia"/>
          <w:color w:val="auto"/>
          <w:lang w:val="en-US" w:eastAsia="zh-CN"/>
        </w:rPr>
        <w:t>支持硬件一键重启功能</w:t>
      </w:r>
      <w:r>
        <w:rPr>
          <w:rFonts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 支持自动生成安全策略。可通过对流量日志的统计整理，自动生成安全策略，并下发给防火墙设备，提高运维人员工作效率；</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4.支持通过命令行的方式对设备内部数据流进行分析，可快速定位造成故障的防火墙内部功能模块，便于进行故障排查；</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5.支持基于不同安全策略设定会话长连接老化时间；</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6.支持多虚一部署，可将两台物理设备虚拟化成一台逻辑上的设备；</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7.支持将一台逻辑上的设备虚拟化成多个虚拟防火墙，并可查看各虚拟防火墙的CPU和内存利用率、新建、并发和吞吐信息，并可单独重启特定虚拟防火墙；</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8.支持MPLS；</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9.为保证业务连通性，设备支持CPU利用率过高时，自动停用部分应用层攻击防护功能；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10.支持配置回滚，并可对比回滚前后配置文件中的不同；</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11.支持对安全策略进行冗余分析，并支持按不同时间段筛选未匹配的策略功能，且可以对其进行禁/启用或者删除操作；</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12.设备应具备中国网络安全审查技术与认证中心颁发的《IT产品信息安全认证证书EAL4证书》。</w:t>
      </w:r>
    </w:p>
    <w:p>
      <w:pPr>
        <w:pStyle w:val="82"/>
        <w:ind w:firstLine="480"/>
        <w:rPr>
          <w:color w:val="auto"/>
        </w:rPr>
      </w:pP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安全管理区接入防火墙</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产品架构：软硬一体化1U标准机架式设备；业务接口：≥8个千兆电口，≥2个千兆光口；扩展槽≥2个；网络层吞吐：≥8Gbps；最大并发连接数：≥300万；每秒最大新建http连接数：≥7万；三年硬件维保和规则库升级。</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w:t>
      </w:r>
      <w:r>
        <w:rPr>
          <w:rFonts w:hint="eastAsia" w:asciiTheme="minorEastAsia" w:hAnsiTheme="minorEastAsia" w:eastAsiaTheme="minorEastAsia"/>
          <w:color w:val="auto"/>
        </w:rPr>
        <w:t>支持硬件一键重启</w:t>
      </w:r>
      <w:r>
        <w:rPr>
          <w:rFonts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 支持自动生成安全策略。可通过对流量日志的统计整理，自动生成安全策略，并下发给防火墙设备，提高运维人员工作效率；</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4.支持通过命令行的方式对设备内部数据流进行分析，可快速定位造成故障的防火墙内部功能模块，便于进行故障排查；</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5.支持基于不同安全策略设定会话长连接老化时间；</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6.支持多虚一部署，可将两台物理设备虚拟化成一台逻辑上的设备；</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7.支持将一台逻辑上的设备虚拟化成多个虚拟防火墙；</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8.支持MPLS；</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9.为保证业务连通性，设备支持CPU利用率过高时，自动停用部分应用层攻击防护功能；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10.支持配置回滚，并可对比回滚前后配置文件中的不同；</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11.支持对安全策略进行冗余分析，并支持按不同时间段筛选未匹配的策略功能，且可以对其进行禁/启用或者删除操作；</w:t>
      </w:r>
    </w:p>
    <w:p>
      <w:pPr>
        <w:pStyle w:val="82"/>
        <w:ind w:firstLine="480"/>
        <w:rPr>
          <w:color w:val="auto"/>
        </w:rPr>
      </w:pPr>
      <w:r>
        <w:rPr>
          <w:rFonts w:asciiTheme="minorEastAsia" w:hAnsiTheme="minorEastAsia" w:eastAsiaTheme="minorEastAsia"/>
          <w:color w:val="auto"/>
        </w:rPr>
        <w:t>12.设备应具备中国网络安全审查技术与认证中心颁发的《IT产品信息安全认证证书EAL4证书》。</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数据中心防火墙</w:t>
      </w:r>
    </w:p>
    <w:p>
      <w:pPr>
        <w:pStyle w:val="82"/>
        <w:ind w:firstLine="480"/>
        <w:rPr>
          <w:color w:val="auto"/>
        </w:rPr>
      </w:pPr>
      <w:r>
        <w:rPr>
          <w:color w:val="auto"/>
        </w:rPr>
        <w:t>1.产品架构：软硬一体化1U标准机架式设备；业务接口：≥8个千兆电口，≥2个千兆光口；扩展槽≥2个；网络层吞吐：≥8Gbps；最大并发连接数：≥300万；每秒最大新建http连接数：≥7万；三年硬件维保和规则库升级。</w:t>
      </w:r>
    </w:p>
    <w:p>
      <w:pPr>
        <w:pStyle w:val="82"/>
        <w:ind w:firstLine="480"/>
        <w:rPr>
          <w:color w:val="auto"/>
        </w:rPr>
      </w:pPr>
      <w:r>
        <w:rPr>
          <w:color w:val="auto"/>
        </w:rPr>
        <w:t>2.</w:t>
      </w:r>
      <w:r>
        <w:rPr>
          <w:rFonts w:hint="eastAsia" w:asciiTheme="minorEastAsia" w:hAnsiTheme="minorEastAsia" w:eastAsiaTheme="minorEastAsia"/>
          <w:color w:val="auto"/>
          <w:lang w:val="en-US" w:eastAsia="zh-CN"/>
        </w:rPr>
        <w:t>支持硬件一键重启功能</w:t>
      </w:r>
      <w:r>
        <w:rPr>
          <w:color w:val="auto"/>
        </w:rPr>
        <w:t>。</w:t>
      </w:r>
    </w:p>
    <w:p>
      <w:pPr>
        <w:pStyle w:val="82"/>
        <w:ind w:firstLine="480"/>
        <w:rPr>
          <w:color w:val="auto"/>
        </w:rPr>
      </w:pPr>
      <w:r>
        <w:rPr>
          <w:color w:val="auto"/>
        </w:rPr>
        <w:t>3. 支持自动生成安全策略。可通过对流量日志的统计整理，自动生成安全策略，并下发给防火墙设备，提高运维人员工作效率；</w:t>
      </w:r>
    </w:p>
    <w:p>
      <w:pPr>
        <w:pStyle w:val="82"/>
        <w:ind w:firstLine="480"/>
        <w:rPr>
          <w:color w:val="auto"/>
        </w:rPr>
      </w:pPr>
      <w:r>
        <w:rPr>
          <w:color w:val="auto"/>
        </w:rPr>
        <w:t>4.支持通过命令行的方式对设备内部数据流进行分析，可快速定位造成故障的防火墙内部功能模块，便于进行故障排查；</w:t>
      </w:r>
    </w:p>
    <w:p>
      <w:pPr>
        <w:pStyle w:val="82"/>
        <w:ind w:firstLine="480"/>
        <w:rPr>
          <w:color w:val="auto"/>
        </w:rPr>
      </w:pPr>
      <w:r>
        <w:rPr>
          <w:color w:val="auto"/>
        </w:rPr>
        <w:t>5.支持基于不同安全策略设定会话长连接老化时间；</w:t>
      </w:r>
    </w:p>
    <w:p>
      <w:pPr>
        <w:pStyle w:val="82"/>
        <w:ind w:firstLine="480"/>
        <w:rPr>
          <w:color w:val="auto"/>
        </w:rPr>
      </w:pPr>
      <w:r>
        <w:rPr>
          <w:color w:val="auto"/>
        </w:rPr>
        <w:t>6.支持多虚一部署，可将两台物理设备虚拟化成一台逻辑上的设备；</w:t>
      </w:r>
    </w:p>
    <w:p>
      <w:pPr>
        <w:pStyle w:val="82"/>
        <w:ind w:firstLine="480"/>
        <w:rPr>
          <w:color w:val="auto"/>
        </w:rPr>
      </w:pPr>
      <w:r>
        <w:rPr>
          <w:color w:val="auto"/>
        </w:rPr>
        <w:t>7.支持将一台逻辑上的设备虚拟化成多个虚拟防火墙，并可查看各虚拟防火墙的CPU和内存利用率、新建、并发和吞吐信息，并可单独重启特定虚拟防火墙；</w:t>
      </w:r>
    </w:p>
    <w:p>
      <w:pPr>
        <w:pStyle w:val="82"/>
        <w:ind w:firstLine="480"/>
        <w:rPr>
          <w:color w:val="auto"/>
        </w:rPr>
      </w:pPr>
      <w:r>
        <w:rPr>
          <w:color w:val="auto"/>
        </w:rPr>
        <w:t>8.支持MPLS；</w:t>
      </w:r>
    </w:p>
    <w:p>
      <w:pPr>
        <w:pStyle w:val="82"/>
        <w:ind w:firstLine="480"/>
        <w:rPr>
          <w:color w:val="auto"/>
        </w:rPr>
      </w:pPr>
      <w:r>
        <w:rPr>
          <w:color w:val="auto"/>
        </w:rPr>
        <w:t>9.为保证业务连通性，设备支持CPU利用率过高时，自动停用部分应用层攻击防护功能；</w:t>
      </w:r>
    </w:p>
    <w:p>
      <w:pPr>
        <w:pStyle w:val="82"/>
        <w:ind w:firstLine="480"/>
        <w:rPr>
          <w:color w:val="auto"/>
        </w:rPr>
      </w:pPr>
      <w:r>
        <w:rPr>
          <w:color w:val="auto"/>
        </w:rPr>
        <w:t>10.支持配置回滚，并可对比回滚前后配置文件中的不同；</w:t>
      </w:r>
    </w:p>
    <w:p>
      <w:pPr>
        <w:pStyle w:val="82"/>
        <w:ind w:firstLine="480"/>
        <w:rPr>
          <w:color w:val="auto"/>
        </w:rPr>
      </w:pPr>
      <w:r>
        <w:rPr>
          <w:color w:val="auto"/>
        </w:rPr>
        <w:t>11.支持对安全策略进行冗余分析，并支持按不同时间段筛选未匹配的策略功能，且可以对其进行禁/启用或者删除操作；</w:t>
      </w:r>
    </w:p>
    <w:p>
      <w:pPr>
        <w:pStyle w:val="82"/>
        <w:ind w:firstLine="480"/>
        <w:rPr>
          <w:color w:val="auto"/>
        </w:rPr>
      </w:pPr>
      <w:r>
        <w:rPr>
          <w:color w:val="auto"/>
        </w:rPr>
        <w:t>12.设备应具备中国网络安全审查技术与认证中心颁发的《IT产品信息安全认证证书EAL4证书》。</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内网端点安全管理软件</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1.支持按攻击面维度统计并展示已知资产、互联网暴露面资产的攻击点，攻击点包括：未安装的高危补丁、开放的高危端口、存在的弱口令账号、连接的外设资产</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2.支持以推荐措施的维度，展示针对系统内所有风险的推荐措施，措施信息包括：风险描述、处置措施步骤、受影响终端的统计与信息展示、受影响策略、推荐时间、所属类别</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3.能够实时监控并清除来自各种途径的病毒、木马、蠕虫、恶意软件、勒索软件、黑客工具等恶意威胁；</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对于恶意文件处理措施至少支持三种以上，包括厂家推荐措施、统一处理措施、以及针对不同类型病毒/恶意软件提供不同处理措施，同时不同病毒/恶意软件类型不少于5种分类，提供产品证明截图并加盖厂商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5.为适应配置低的终端需求，不影响生产办公，终端在进行手动以及预设扫描时必须可以设置扫描时CPU占用比例，分高、中、低三个级别；</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6.支持终端防火墙功能，可依据以下标准设定规则：远程IP、方向（出站\入站），协议（所有协议\ICMP\TCP\UDP\TCP+UDP）、端口；</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7.具备Web信誉评估功能，包含HTTPS通信扫描，结合云安全架构自动识别并屏蔽恶意站点，阻止病毒自动更新，提供产品证明截图并加盖厂商公章；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8.具备预测机器学习技术，可检测可疑进程中或来自可移动存储、Web邮件等各渠道的文件中的新兴未知安全风险威胁；</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9.支持检测全局可疑站点（C&amp;C)识别，监控可疑站点的连接，并提供记录或者阻止的处理措施；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10.本项目提供</w:t>
      </w:r>
      <w:r>
        <w:rPr>
          <w:rFonts w:hint="eastAsia" w:asciiTheme="minorEastAsia" w:hAnsiTheme="minorEastAsia" w:eastAsiaTheme="minorEastAsia"/>
          <w:color w:val="auto"/>
          <w:lang w:eastAsia="zh-CN"/>
        </w:rPr>
        <w:t>6</w:t>
      </w:r>
      <w:r>
        <w:rPr>
          <w:rFonts w:hint="eastAsia" w:asciiTheme="minorEastAsia" w:hAnsiTheme="minorEastAsia" w:eastAsiaTheme="minorEastAsia"/>
          <w:color w:val="auto"/>
          <w:lang w:val="en-US" w:eastAsia="zh-CN"/>
        </w:rPr>
        <w:t>00</w:t>
      </w:r>
      <w:r>
        <w:rPr>
          <w:rFonts w:asciiTheme="minorEastAsia" w:hAnsiTheme="minorEastAsia" w:eastAsiaTheme="minorEastAsia"/>
          <w:color w:val="auto"/>
        </w:rPr>
        <w:t>点PC端授权</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11.为方便统一运维管控、快速响应，平台保留扩展能力，可基于数据和日志接口，可根据需求开放能力接口与第三方平台系统联动对接，如终端软件安装资产数据信息的对接，安全日志、告警信息的对接，提供产品证明截图并加盖厂商公章</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内网云主机安全产品</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1.系统控制台支持横向扩容，支持多节点集群化部署，保证系统高可用性。控制台离线，客户端仍可进行安全防护</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2.支持本地扫描和云扫描，支持实时扫描（文件落地即扫描）、预设扫描、手动扫描和快速扫描；如发现特殊情况 （如业务高峰期），可支持终止操作</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3.支持扫描办公文件、压缩文件、Office宏病毒、文本文件等各种类型文件，支持配置扫描类型、文件大小、压缩层级、数量等参数</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4.支持通过行为监控的方式，如检测可疑活动和未经授权的更改，防止勒索软件感染，并提供针对勒索软件事件专有历史纪录和勒索软件统计的监控组件</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5.提供多种病毒的处理措施：包括不限于清除、删除、拒绝访问、隔离、不处理等，并针对不同的恶意软件类型，定制处理措施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6.支持和外部沙箱实现集成，同步沙箱的检测结果，检测未知威胁并处理，提供产品证明截图并加盖厂商公章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7.支持网络入侵攻击的防护，包含支持防护SQL注入,Cookie 注入，命令注入，跨站脚本(XSS)，跨站请求伪造(CSRF)，WebShell攻击防护等</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8.通过流量检测技术，实现漏洞利用的攻击防护，支持操作系统、数据库、邮件服务、办公软件、中间件、Web应用、应用等类型的漏洞</w:t>
      </w:r>
    </w:p>
    <w:p>
      <w:pPr>
        <w:pStyle w:val="82"/>
        <w:ind w:firstLine="480"/>
        <w:rPr>
          <w:rFonts w:hint="eastAsia" w:asciiTheme="minorEastAsia" w:hAnsiTheme="minorEastAsia" w:eastAsiaTheme="minorEastAsia"/>
          <w:color w:val="auto"/>
          <w:lang w:eastAsia="zh-CN"/>
        </w:rPr>
      </w:pPr>
      <w:r>
        <w:rPr>
          <w:rFonts w:asciiTheme="minorEastAsia" w:hAnsiTheme="minorEastAsia" w:eastAsiaTheme="minorEastAsia"/>
          <w:color w:val="auto"/>
        </w:rPr>
        <w:t>9.支持0Day漏洞暴露后，快速定制入侵防御规则，包括不限于签名、特征码、XML等方式，进行0day的快速防护，同时可支持配置优先级、检测或阻止模式、严重性等，提供产品证明截图并加盖厂商公章</w:t>
      </w:r>
      <w:r>
        <w:rPr>
          <w:rFonts w:hint="eastAsia" w:asciiTheme="minorEastAsia" w:hAnsiTheme="minorEastAsia" w:eastAsiaTheme="minorEastAsia"/>
          <w:color w:val="auto"/>
          <w:lang w:eastAsia="zh-CN"/>
        </w:rPr>
        <w:t>；</w:t>
      </w:r>
    </w:p>
    <w:p>
      <w:pPr>
        <w:pStyle w:val="82"/>
        <w:ind w:firstLine="480"/>
        <w:rPr>
          <w:rFonts w:hint="eastAsia" w:asciiTheme="minorEastAsia" w:hAnsiTheme="minorEastAsia" w:eastAsiaTheme="minorEastAsia"/>
          <w:color w:val="auto"/>
          <w:lang w:eastAsia="zh-CN"/>
        </w:rPr>
      </w:pPr>
      <w:r>
        <w:rPr>
          <w:rFonts w:asciiTheme="minorEastAsia" w:hAnsiTheme="minorEastAsia" w:eastAsiaTheme="minorEastAsia"/>
          <w:color w:val="auto"/>
        </w:rPr>
        <w:t>10.支持虚拟补丁规则自定义</w:t>
      </w:r>
      <w:r>
        <w:rPr>
          <w:rFonts w:hint="eastAsia" w:asciiTheme="minorEastAsia" w:hAnsiTheme="minorEastAsia" w:eastAsiaTheme="minorEastAsia"/>
          <w:color w:val="auto"/>
        </w:rPr>
        <w:t>，需显示补丁实际功能描述，</w:t>
      </w:r>
      <w:r>
        <w:rPr>
          <w:rFonts w:asciiTheme="minorEastAsia" w:hAnsiTheme="minorEastAsia" w:eastAsiaTheme="minorEastAsia"/>
          <w:color w:val="auto"/>
        </w:rPr>
        <w:t>提供产品证明截图并加盖厂商公章</w:t>
      </w:r>
      <w:r>
        <w:rPr>
          <w:rFonts w:hint="eastAsia" w:asciiTheme="minorEastAsia" w:hAnsiTheme="minorEastAsia" w:eastAsiaTheme="minorEastAsia"/>
          <w:color w:val="auto"/>
          <w:lang w:eastAsia="zh-CN"/>
        </w:rPr>
        <w:t>；</w:t>
      </w:r>
    </w:p>
    <w:p>
      <w:pPr>
        <w:pStyle w:val="82"/>
        <w:ind w:firstLine="480"/>
        <w:rPr>
          <w:rFonts w:hint="eastAsia" w:asciiTheme="minorEastAsia" w:hAnsiTheme="minorEastAsia" w:eastAsiaTheme="minorEastAsia"/>
          <w:color w:val="auto"/>
          <w:lang w:eastAsia="zh-CN"/>
        </w:rPr>
      </w:pPr>
      <w:r>
        <w:rPr>
          <w:rFonts w:asciiTheme="minorEastAsia" w:hAnsiTheme="minorEastAsia" w:eastAsiaTheme="minorEastAsia"/>
          <w:color w:val="auto"/>
        </w:rPr>
        <w:t>11.内网云主机安全防护应支持弹性授权本项目提供内网</w:t>
      </w:r>
      <w:r>
        <w:rPr>
          <w:rFonts w:hint="eastAsia" w:asciiTheme="minorEastAsia" w:hAnsiTheme="minorEastAsia" w:eastAsiaTheme="minorEastAsia"/>
          <w:color w:val="auto"/>
          <w:lang w:eastAsia="zh-CN"/>
        </w:rPr>
        <w:t>4</w:t>
      </w:r>
      <w:r>
        <w:rPr>
          <w:rFonts w:hint="eastAsia" w:asciiTheme="minorEastAsia" w:hAnsiTheme="minorEastAsia" w:eastAsiaTheme="minorEastAsia"/>
          <w:color w:val="auto"/>
          <w:lang w:val="en-US" w:eastAsia="zh-CN"/>
        </w:rPr>
        <w:t>0</w:t>
      </w:r>
      <w:r>
        <w:rPr>
          <w:rFonts w:asciiTheme="minorEastAsia" w:hAnsiTheme="minorEastAsia" w:eastAsiaTheme="minorEastAsia"/>
          <w:color w:val="auto"/>
        </w:rPr>
        <w:t>个CPU虚拟化的安全防护，提供不少于1000个虚拟机的安全防护能力，提供厂家声明函并加盖厂商公章</w:t>
      </w:r>
      <w:r>
        <w:rPr>
          <w:rFonts w:hint="eastAsia" w:asciiTheme="minorEastAsia" w:hAnsiTheme="minorEastAsia" w:eastAsiaTheme="minorEastAsia"/>
          <w:color w:val="auto"/>
          <w:lang w:eastAsia="zh-CN"/>
        </w:rPr>
        <w:t>；</w:t>
      </w:r>
    </w:p>
    <w:p>
      <w:pPr>
        <w:pStyle w:val="82"/>
        <w:ind w:firstLine="480"/>
        <w:rPr>
          <w:color w:val="auto"/>
        </w:rPr>
      </w:pP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内网准入控制系统</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1.产品架构：软硬一体化1U标准机架式设备；业务接口≥8个千兆电口，≥12个万兆光口；支持管理的最大设备数量≥1000个；</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2.设备本身不能出现对视频业务产生如视频抖动、卡顿等现象，基于SIP的视/音频传输时延＜20微秒;</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3.支持与GB 35114 C级平台互联，通过公安部安全与警用电子产品质量检测中心的委托测试;</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4.设备满足GA/T 1788.3要求，达到视频接入安全防护系统增强II级防护要求，和设备准入控制系统防护要求，提供检测报告复印件并加盖原厂公章。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支持MAC认证功能，MAC地址在白名单中的终端能够通过设备进行正常访问，MAC地址不在设备白名单中的终端通讯会被阻断；支持IP认证功能，IP地址在白名单中的终端能够通过设备进行正常访问，IP地址不在设备白名单中的终端通讯会被阻断。</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6.支持符合GB/T 28181标准协议接入网络的终端进行通信，采用非GB/T 28181标准协议接入网络进行通信的终端会被系统阻断并产生告警日志。</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7.支持基于Portal认证的实名制违规外联检测机制，基于portal认证入网的设备，存在违规外联行为的终端，通讯会被阻断；支持无感知方式的违规外联检测机制，存在违规外联行为的终端，通讯会被阻断；</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8.支持DDoS攻击防护功能，提供权威机构检测报告复印件并加盖原厂公章证明；</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9.支持基于终端和服务器的双向认证功能，提供权威机构检测报告复印件并加盖原厂公章证明；</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10.支持基于历史数据重放检测功能，可对存在历史数据重放攻击的终端进行阻断。</w:t>
      </w:r>
    </w:p>
    <w:p>
      <w:pPr>
        <w:pStyle w:val="82"/>
        <w:ind w:firstLine="480"/>
        <w:rPr>
          <w:rFonts w:asciiTheme="minorEastAsia" w:hAnsiTheme="minorEastAsia" w:eastAsiaTheme="minorEastAsia"/>
          <w:color w:val="auto"/>
        </w:rPr>
      </w:pP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日志审计</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1.产品架构：软硬一体化1U标准机架式设备；内存≥8G，硬盘≥2T，接口数量：≥6个千兆电口，单电源，配置55个日志源；平均处理能力（每秒日志解析能力EPS）≥2000 EPS</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2.支持目前主流的网络安全设备、交换设备、路由设备、操作系统、应用系统等</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3.支持监测目标主机的CPU利用率、内存使用率、硬盘使用率、硬盘使用情况、流量等信息。</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4.根据三权分立的原则和要求进行职、权分离，对系统本身进行分角色定义；基于角色的权限管理机制，通过角色定义支持多用户访问</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堡垒机</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1.产品架构：软硬一体化1U标准机架式设备，接口数量：千兆业务电口≥6个；最大并发：最大字符连接≥110个，最大图型连接≥25个，授权资产数</w:t>
      </w:r>
      <w:r>
        <w:rPr>
          <w:rFonts w:hint="eastAsia" w:asciiTheme="minorEastAsia" w:hAnsiTheme="minorEastAsia" w:eastAsiaTheme="minorEastAsia"/>
          <w:color w:val="auto"/>
          <w:lang w:val="en-US" w:eastAsia="zh-CN"/>
        </w:rPr>
        <w:t>同时并发量</w:t>
      </w:r>
      <w:r>
        <w:rPr>
          <w:rFonts w:asciiTheme="minorEastAsia" w:hAnsiTheme="minorEastAsia" w:eastAsiaTheme="minorEastAsia"/>
          <w:color w:val="auto"/>
        </w:rPr>
        <w:t>≥100个；CPU≥4核；内存≥8G；硬盘容量≥2T；单电源；配置三年硬件维保和软件升级</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2.部署方式：支持逻辑串联、物理旁路部署模式，对现有网络架构无影响，支持多网卡绑定冗余，增强网络连通健壮性</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3.支持主机类型：支持Windows主机、Unix主机、Linux主机、网络设备、安全设备</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4.支持数据库类型：支持Oracle、SQL Server、MySQL、DB2、Sybase、Informix、达梦数据库</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5.支持同时对数据库会话记录图形审计及命令提取，并且实现点击任意一条数据库命令，自动跳转到对应的录像片段。（需提供相关截图或检测报告或证书等相关证明材料）</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会话协同功能支持在运维界面实时查看协同人员，可由会话发起人在线进行操控权分配，可实时踢出会话协同人员；会话协同人员可主动申请当前会话操控权，待会话发起者同意后可拥有会话操作权。（需提供相关截图或检测报告或证书等相关证明材料）</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漏洞扫描系统</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1.产品架构：软硬一体化标准机架式设备，配置三年硬件维保和软件升级</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 资产类别包括：操作系统、网站、数据库、中间件、网络设备、安全设备、网络打印机、虚拟化设备等</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w:t>
      </w:r>
      <w:r>
        <w:rPr>
          <w:rFonts w:hint="eastAsia"/>
          <w:color w:val="auto"/>
        </w:rPr>
        <w:t xml:space="preserve"> 支持</w:t>
      </w:r>
      <w:r>
        <w:rPr>
          <w:rFonts w:hint="eastAsia" w:asciiTheme="minorEastAsia" w:hAnsiTheme="minorEastAsia" w:eastAsiaTheme="minorEastAsia"/>
          <w:color w:val="auto"/>
        </w:rPr>
        <w:t>空间资产探测、系统漏洞扫描、等保合规评估等</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4、检测信息系统中存在的各种脆弱性问题</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移动终端安全检测系统</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1、支持对安卓系统、鸿蒙系统手机、pad等移动终端系统安全检测：检测内容至少包括是否被ROOT，以及手机、pad等移动终端设备的基本信息。</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2、支持对安卓、鸿蒙手机、pad等移动终端进行恶意样本检测，可以对手机、pad等移动终端上已安装应用、未安装应用进行恶意性检测，精准识别各类木马、蠕虫以及恶意仿冒样本；</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3、支持对安卓、鸿蒙手机、pad等移动终端进行可疑应用检测，可以结合高级威胁特征有效检出针对性植入应用，避免被监听和隐私窃取；</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4、支持对安卓、鸿蒙手机、pad等移动终端进行敏感应用检测，发现已安装应用中是否存在翻墙、反动、工具、通讯、涉黄、涉赌、涉贷、诈骗、交友、虚拟货币、摄像监控、境外党政类应用；</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5、支持对安卓、鸿蒙手机、pad等移动终端进行违规应用检测，发现已安装应用是否为违规收集使用个人信息的应用；</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6、支持对安卓、鸿蒙手机、pad等移动终端进行黑名单应用检测，检测装机列表中是否存在用户定义的黑名单应用；</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7、支持对安卓、鸿蒙手机、pad等移动终端进行已卸载应用检测，发现手机、pad等移动终端安装过但已卸载的应用信息；</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8、支持对安卓、鸿蒙手机、pad等移动终端已安装应用进行供应链威胁分析，列出存在威胁SDK的风险应用；</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9、支持检测敏感字配置：系统基于实际检测场景提供多种检测类型模板，包括涉军、涉赌、涉黄、涉贷、涉邪教、心理异常等，同时支持自主设置敏感字进行检测，可以根据需要启用相关模板或者敏感字进行敏感内容检测；</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10、支持安卓、鸿蒙、苹果手机、pad等移动终端敏感聊天内容检测，通过配置的敏感字对手机、pad等移动终端QQ\微信聊天内容进行扫描匹配，可以获取敏感内容的来源账号、实际内容、发送方、接收方、发送时间等；</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11、支持安卓、鸿蒙、苹果手机、pad等移动终端敏感文件检测，可以通过自定义敏感词及类型，对手机、pad等移动终端内的Word、Excel、PDF、TXT、PPT、Zip、RAR、7-Zip格式文档进行全盘扫描，扫描范围涵盖文件名和文件内容，支持提取出文档的路径、文件名等信息；</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12、支持安卓、鸿蒙、苹果手机、pad等移动终端敏感图片检测，支持带有敏感词的截图、拍照、系统图片识别和检出，支持可疑图片、红头文件等敏感图片识别检测；可以识别相关图片路径以及匹配识别项；</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13、支持安卓、鸿蒙、苹果手机、pad等移动终端敏感微信群、QQ群检测，可以针对群名称进行扫描检测，发现涉敏聊天群，并在检测结果中展示；</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14、支持敏感内容清理，系统检测出的敏感聊天内容、敏感文件以及敏感图片，支持路径定位，用户可以删除所有相关敏感内容，保障信息安全；</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15、支持检测记录及相关信息清理，针对设备的检测记录以及检测结果，用户可以进行彻底删除，实现无痕检测；</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16、对于检出的恶意样本，能够进行导出和一键卸载；</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17、具备检测数据统计能力：至少包括检测设备连接的总体统计，以及每条手机、pad等移动终端安全检测的详细内容；</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18、支持自动生成检查报告，可以导出为PDF格式或者excel检测报告。</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19、支持检测设备及系统恢复出厂设置；</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20、支持离线或者在线更新知识库版本、病毒库版本以及系统版本；</w:t>
      </w:r>
    </w:p>
    <w:p>
      <w:pPr>
        <w:pStyle w:val="82"/>
        <w:ind w:firstLine="480"/>
        <w:rPr>
          <w:rFonts w:hint="eastAsia" w:asciiTheme="minorEastAsia" w:hAnsiTheme="minorEastAsia" w:eastAsiaTheme="minorEastAsia"/>
          <w:color w:val="auto"/>
        </w:rPr>
      </w:pPr>
      <w:r>
        <w:rPr>
          <w:rFonts w:hint="eastAsia" w:asciiTheme="minorEastAsia" w:hAnsiTheme="minorEastAsia" w:eastAsiaTheme="minorEastAsia"/>
          <w:color w:val="auto"/>
        </w:rPr>
        <w:t>2</w:t>
      </w:r>
      <w:r>
        <w:rPr>
          <w:rFonts w:asciiTheme="minorEastAsia" w:hAnsiTheme="minorEastAsia" w:eastAsiaTheme="minorEastAsia"/>
          <w:color w:val="auto"/>
        </w:rPr>
        <w:t>1</w:t>
      </w:r>
      <w:r>
        <w:rPr>
          <w:rFonts w:hint="eastAsia" w:asciiTheme="minorEastAsia" w:hAnsiTheme="minorEastAsia" w:eastAsiaTheme="minorEastAsia"/>
          <w:color w:val="auto"/>
        </w:rPr>
        <w:t>、对接入终端数量无限制。</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数据库安全审计系统</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1.基础配置：标准机架设备，16G内存，1T硬盘，板载6G电口，具备</w:t>
      </w:r>
      <w:r>
        <w:rPr>
          <w:rFonts w:asciiTheme="minorEastAsia" w:hAnsiTheme="minorEastAsia" w:eastAsiaTheme="minorEastAsia"/>
          <w:color w:val="auto"/>
        </w:rPr>
        <w:t>1</w:t>
      </w:r>
      <w:r>
        <w:rPr>
          <w:rFonts w:hint="eastAsia" w:asciiTheme="minorEastAsia" w:hAnsiTheme="minorEastAsia" w:eastAsiaTheme="minorEastAsia"/>
          <w:color w:val="auto"/>
        </w:rPr>
        <w:t>扩展槽，扩展槽扩展接口可选，最大吞吐量3000条SQL/秒，默认支持10个数据库实例审计。</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部署方式：支持不改变原有网络结构的旁路镜像部署；支持探针部署，采集服务器和虚拟环境下流量；支持丰富的探针参数，包括IP地址过滤、服务器和探针的CPU占用率、内存占用率、本地缓存大小等灵活配置。</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3.兼容性：支持国际主流数据库；支持国产数据库；非关系型数据库；支持</w:t>
      </w:r>
      <w:r>
        <w:rPr>
          <w:rFonts w:hint="eastAsia" w:asciiTheme="minorEastAsia" w:hAnsiTheme="minorEastAsia" w:eastAsiaTheme="minorEastAsia"/>
          <w:color w:val="auto"/>
          <w:lang w:val="en-US" w:eastAsia="zh-CN"/>
        </w:rPr>
        <w:t>主流的数据库工具</w:t>
      </w:r>
      <w:r>
        <w:rPr>
          <w:rFonts w:hint="eastAsia"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4.数据库自动发现：支持从数据库流量中自动识别数据库，从流量分析结果中自动判别包含的数据库类型、版本、地址等信息，并且自动添加到审计范围，无需用户提供网段、数据库地址等信息。</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6.漏洞攻击审计：支持对利用数据库漏洞实现攻击的行为进行审计。支持数据库漏洞攻击行为监听，内置数据库漏洞规则库，覆盖Oracle、SQLServer、Mysql、DB2、Sybase、DM等多种数据库类型；漏洞规则应显示漏洞名称、漏洞类型、CVE标示、CNNVD标示、漏洞影响范围，</w:t>
      </w:r>
      <w:r>
        <w:rPr>
          <w:rFonts w:asciiTheme="minorEastAsia" w:hAnsiTheme="minorEastAsia" w:eastAsiaTheme="minorEastAsia"/>
          <w:color w:val="auto"/>
        </w:rPr>
        <w:t>提供界面截图并加盖</w:t>
      </w:r>
      <w:r>
        <w:rPr>
          <w:rFonts w:hint="eastAsia" w:asciiTheme="minorEastAsia" w:hAnsiTheme="minorEastAsia" w:eastAsiaTheme="minorEastAsia"/>
          <w:color w:val="auto"/>
          <w:lang w:val="en-US" w:eastAsia="zh-CN"/>
        </w:rPr>
        <w:t>厂商</w:t>
      </w:r>
      <w:r>
        <w:rPr>
          <w:rFonts w:asciiTheme="minorEastAsia" w:hAnsiTheme="minorEastAsia" w:eastAsiaTheme="minorEastAsia"/>
          <w:color w:val="auto"/>
        </w:rPr>
        <w:t>公章</w:t>
      </w:r>
      <w:r>
        <w:rPr>
          <w:rFonts w:hint="eastAsia"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7</w:t>
      </w:r>
      <w:r>
        <w:rPr>
          <w:rFonts w:hint="eastAsia" w:asciiTheme="minorEastAsia" w:hAnsiTheme="minorEastAsia" w:eastAsiaTheme="minorEastAsia"/>
          <w:color w:val="auto"/>
        </w:rPr>
        <w:t>.支持告警与规则关联，实现不同规则的告警发送给不同收件人，方便进行风险的排查。</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lang w:val="en-US" w:eastAsia="zh-CN"/>
        </w:rPr>
        <w:t>8</w:t>
      </w:r>
      <w:r>
        <w:rPr>
          <w:rFonts w:hint="eastAsia" w:asciiTheme="minorEastAsia" w:hAnsiTheme="minorEastAsia" w:eastAsiaTheme="minorEastAsia"/>
          <w:color w:val="auto"/>
        </w:rPr>
        <w:t>.报表与告警：提供自定义报表功能；告警方式告警方式包括：邮件、短信、SYSLOG、SNMP等，</w:t>
      </w:r>
      <w:r>
        <w:rPr>
          <w:rFonts w:asciiTheme="minorEastAsia" w:hAnsiTheme="minorEastAsia" w:eastAsiaTheme="minorEastAsia"/>
          <w:color w:val="auto"/>
        </w:rPr>
        <w:t>提供界面截图并加盖</w:t>
      </w:r>
      <w:r>
        <w:rPr>
          <w:rFonts w:hint="eastAsia" w:asciiTheme="minorEastAsia" w:hAnsiTheme="minorEastAsia" w:eastAsiaTheme="minorEastAsia"/>
          <w:color w:val="auto"/>
          <w:lang w:val="en-US" w:eastAsia="zh-CN"/>
        </w:rPr>
        <w:t>厂商</w:t>
      </w:r>
      <w:r>
        <w:rPr>
          <w:rFonts w:asciiTheme="minorEastAsia" w:hAnsiTheme="minorEastAsia" w:eastAsiaTheme="minorEastAsia"/>
          <w:color w:val="auto"/>
        </w:rPr>
        <w:t>公章</w:t>
      </w:r>
      <w:r>
        <w:rPr>
          <w:rFonts w:hint="eastAsia"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11.数据备份：日志备份与恢复管理，支持审计日志数据的备份与恢复，支持自动备份，支持的备份服务器类型至少包含FTP、SFTP方式，备份记录可以查询。</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数据脱敏系统</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1.基本配置：专用机架设备，2GE板载管理口，4GE板载接口。16GB内存，2TB硬盘。</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2.支持对Excel、CSV、DEL、TXT文件脱敏：支持无中间数据库情况下脱敏dmp文件：支持对DICOM(医学影像)文件脱敏；提供界面截图并加盖</w:t>
      </w:r>
      <w:r>
        <w:rPr>
          <w:rFonts w:hint="eastAsia" w:asciiTheme="minorEastAsia" w:hAnsiTheme="minorEastAsia" w:eastAsiaTheme="minorEastAsia"/>
          <w:color w:val="auto"/>
          <w:lang w:val="en-US" w:eastAsia="zh-CN"/>
        </w:rPr>
        <w:t>厂商</w:t>
      </w:r>
      <w:r>
        <w:rPr>
          <w:rFonts w:asciiTheme="minorEastAsia" w:hAnsiTheme="minorEastAsia" w:eastAsiaTheme="minorEastAsia"/>
          <w:color w:val="auto"/>
        </w:rPr>
        <w:t>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3.脱敏方式：系统支持自定义、图形化操作的脱敏规则和脱敏方式，支持UNICODE标准、中文等字符编码。支持数据库到数据库、数据库到文件、文件到文件、文件到数据库等多种脱敏方式。系统支持异构脱敏，提供界面截图并加盖</w:t>
      </w:r>
      <w:r>
        <w:rPr>
          <w:rFonts w:hint="eastAsia" w:asciiTheme="minorEastAsia" w:hAnsiTheme="minorEastAsia" w:eastAsiaTheme="minorEastAsia"/>
          <w:color w:val="auto"/>
          <w:lang w:val="en-US" w:eastAsia="zh-CN"/>
        </w:rPr>
        <w:t>厂商</w:t>
      </w:r>
      <w:r>
        <w:rPr>
          <w:rFonts w:asciiTheme="minorEastAsia" w:hAnsiTheme="minorEastAsia" w:eastAsiaTheme="minorEastAsia"/>
          <w:color w:val="auto"/>
        </w:rPr>
        <w:t>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4.敏感数据发现：系统应支持敏感信息的自动发现能力，系统具有内置敏感数据特征库，能对身份证、通用证件号、银行卡号、电话号码（手机、座机）、中文姓名、中文地址、企业名称、日期、email地址、金额、ip地址、mac地址、车牌号、车架号、军官证、港澳通行证、回乡证敏感信息自动识别。系统能读取数据库或txt、csv等文件内容，根据内容和内置敏感数据特征规则发现敏感数据；提供界面截图并加盖</w:t>
      </w:r>
      <w:r>
        <w:rPr>
          <w:rFonts w:hint="eastAsia" w:asciiTheme="minorEastAsia" w:hAnsiTheme="minorEastAsia" w:eastAsiaTheme="minorEastAsia"/>
          <w:color w:val="auto"/>
          <w:lang w:val="en-US" w:eastAsia="zh-CN"/>
        </w:rPr>
        <w:t>厂商</w:t>
      </w:r>
      <w:r>
        <w:rPr>
          <w:rFonts w:asciiTheme="minorEastAsia" w:hAnsiTheme="minorEastAsia" w:eastAsiaTheme="minorEastAsia"/>
          <w:color w:val="auto"/>
        </w:rPr>
        <w:t>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5.数据脱敏功能：使用相同含义的数据替换原有的敏感数据，如姓名脱敏后仍然为有意义的姓名，住址脱敏后仍然为住址。将原数据中部分或全部内容，用“*”或“#”等字符进行替换，遮盖部分或全部原文。</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6.至少支持一种国密算法，可以对字段进行加密处理，提供界面截图并加盖</w:t>
      </w:r>
      <w:r>
        <w:rPr>
          <w:rFonts w:hint="eastAsia" w:asciiTheme="minorEastAsia" w:hAnsiTheme="minorEastAsia" w:eastAsiaTheme="minorEastAsia"/>
          <w:color w:val="auto"/>
          <w:lang w:val="en-US" w:eastAsia="zh-CN"/>
        </w:rPr>
        <w:t>厂商</w:t>
      </w:r>
      <w:r>
        <w:rPr>
          <w:rFonts w:asciiTheme="minorEastAsia" w:hAnsiTheme="minorEastAsia" w:eastAsiaTheme="minorEastAsia"/>
          <w:color w:val="auto"/>
        </w:rPr>
        <w:t>公章。</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7.数据管理；系统不允许真实生产数据落地，不能存储生产数据；并提供审计报告，包括用户信息、脱敏配置信息、任务信息等。</w:t>
      </w:r>
    </w:p>
    <w:p>
      <w:pPr>
        <w:pStyle w:val="6"/>
        <w:numPr>
          <w:ilvl w:val="0"/>
          <w:numId w:val="8"/>
        </w:numPr>
        <w:spacing w:before="0" w:after="0" w:line="360" w:lineRule="auto"/>
        <w:ind w:left="431" w:hanging="431"/>
        <w:rPr>
          <w:rFonts w:asciiTheme="minorEastAsia" w:hAnsiTheme="minorEastAsia" w:eastAsiaTheme="minorEastAsia"/>
          <w:color w:val="auto"/>
        </w:rPr>
      </w:pPr>
      <w:r>
        <w:rPr>
          <w:rFonts w:hint="eastAsia" w:asciiTheme="minorEastAsia" w:hAnsiTheme="minorEastAsia" w:eastAsiaTheme="minorEastAsia"/>
          <w:color w:val="auto"/>
        </w:rPr>
        <w:t>整体配置清单</w:t>
      </w:r>
    </w:p>
    <w:tbl>
      <w:tblPr>
        <w:tblStyle w:val="40"/>
        <w:tblW w:w="7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4414"/>
        <w:gridCol w:w="1046"/>
        <w:gridCol w:w="1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b/>
                <w:bCs/>
                <w:color w:val="auto"/>
                <w:sz w:val="24"/>
                <w:szCs w:val="24"/>
                <w:lang w:eastAsia="zh-CN" w:bidi="ar"/>
              </w:rPr>
              <w:t>序号</w:t>
            </w:r>
          </w:p>
        </w:tc>
        <w:tc>
          <w:tcPr>
            <w:tcW w:w="4414" w:type="dxa"/>
            <w:vAlign w:val="center"/>
          </w:tcPr>
          <w:p>
            <w:pPr>
              <w:widowControl/>
              <w:jc w:val="center"/>
              <w:textAlignment w:val="center"/>
              <w:rPr>
                <w:color w:val="auto"/>
                <w:sz w:val="24"/>
                <w:szCs w:val="24"/>
                <w:lang w:eastAsia="zh-CN" w:bidi="ar"/>
              </w:rPr>
            </w:pPr>
            <w:r>
              <w:rPr>
                <w:rFonts w:hint="eastAsia"/>
                <w:b/>
                <w:bCs/>
                <w:color w:val="auto"/>
                <w:sz w:val="24"/>
                <w:szCs w:val="24"/>
                <w:lang w:eastAsia="zh-CN" w:bidi="ar"/>
              </w:rPr>
              <w:t>设备名称</w:t>
            </w:r>
          </w:p>
        </w:tc>
        <w:tc>
          <w:tcPr>
            <w:tcW w:w="1046" w:type="dxa"/>
            <w:vAlign w:val="center"/>
          </w:tcPr>
          <w:p>
            <w:pPr>
              <w:widowControl/>
              <w:jc w:val="center"/>
              <w:textAlignment w:val="center"/>
              <w:rPr>
                <w:color w:val="auto"/>
                <w:sz w:val="24"/>
                <w:szCs w:val="24"/>
                <w:lang w:eastAsia="zh-CN" w:bidi="ar"/>
              </w:rPr>
            </w:pPr>
            <w:r>
              <w:rPr>
                <w:rFonts w:hint="eastAsia"/>
                <w:b/>
                <w:bCs/>
                <w:color w:val="auto"/>
                <w:sz w:val="24"/>
                <w:szCs w:val="24"/>
                <w:lang w:eastAsia="zh-CN" w:bidi="ar"/>
              </w:rPr>
              <w:t>数量</w:t>
            </w:r>
          </w:p>
        </w:tc>
        <w:tc>
          <w:tcPr>
            <w:tcW w:w="1046" w:type="dxa"/>
            <w:vAlign w:val="center"/>
          </w:tcPr>
          <w:p>
            <w:pPr>
              <w:widowControl/>
              <w:jc w:val="center"/>
              <w:textAlignment w:val="center"/>
              <w:rPr>
                <w:color w:val="auto"/>
                <w:sz w:val="24"/>
                <w:szCs w:val="24"/>
                <w:lang w:eastAsia="zh-CN" w:bidi="ar"/>
              </w:rPr>
            </w:pPr>
            <w:r>
              <w:rPr>
                <w:rFonts w:hint="eastAsia"/>
                <w:b/>
                <w:bCs/>
                <w:color w:val="auto"/>
                <w:sz w:val="24"/>
                <w:szCs w:val="24"/>
                <w:lang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防火墙</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2</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2</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Web应用防火墙</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3</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外网端点安全管理软件</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4</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外网云主机安全产品</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5</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网闸</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6</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内网外联防火墙</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2</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7</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安全管理区接入防火墙</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2</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8</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数据中心防火墙</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2</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9</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内网端点安全管理软件</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rFonts w:hint="default"/>
                <w:color w:val="auto"/>
                <w:sz w:val="24"/>
                <w:szCs w:val="24"/>
                <w:lang w:val="en-US" w:eastAsia="zh-CN" w:bidi="ar"/>
              </w:rPr>
            </w:pPr>
            <w:r>
              <w:rPr>
                <w:rFonts w:hint="eastAsia"/>
                <w:color w:val="auto"/>
                <w:sz w:val="24"/>
                <w:szCs w:val="24"/>
                <w:lang w:val="en-US" w:eastAsia="zh-CN" w:bidi="ar"/>
              </w:rPr>
              <w:t>10</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内网云主机安全产品</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rFonts w:hint="default"/>
                <w:color w:val="auto"/>
                <w:sz w:val="24"/>
                <w:szCs w:val="24"/>
                <w:lang w:val="en-US" w:eastAsia="zh-CN" w:bidi="ar"/>
              </w:rPr>
            </w:pPr>
            <w:r>
              <w:rPr>
                <w:rFonts w:hint="eastAsia"/>
                <w:color w:val="auto"/>
                <w:sz w:val="24"/>
                <w:szCs w:val="24"/>
                <w:lang w:val="en-US" w:eastAsia="zh-CN" w:bidi="ar"/>
              </w:rPr>
              <w:t>11</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val="en-US" w:eastAsia="zh-CN" w:bidi="ar"/>
              </w:rPr>
              <w:t>内网</w:t>
            </w:r>
            <w:r>
              <w:rPr>
                <w:rFonts w:hint="eastAsia"/>
                <w:color w:val="auto"/>
                <w:sz w:val="24"/>
                <w:szCs w:val="24"/>
                <w:lang w:eastAsia="zh-CN" w:bidi="ar"/>
              </w:rPr>
              <w:t>准入控制系统</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rFonts w:hint="default"/>
                <w:color w:val="auto"/>
                <w:sz w:val="24"/>
                <w:szCs w:val="24"/>
                <w:lang w:val="en-US" w:eastAsia="zh-CN" w:bidi="ar"/>
              </w:rPr>
            </w:pPr>
            <w:r>
              <w:rPr>
                <w:rFonts w:hint="eastAsia"/>
                <w:color w:val="auto"/>
                <w:sz w:val="24"/>
                <w:szCs w:val="24"/>
                <w:lang w:val="en-US" w:eastAsia="zh-CN" w:bidi="ar"/>
              </w:rPr>
              <w:t>12</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日志审计</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rFonts w:hint="default"/>
                <w:color w:val="auto"/>
                <w:sz w:val="24"/>
                <w:szCs w:val="24"/>
                <w:lang w:val="en-US" w:eastAsia="zh-CN" w:bidi="ar"/>
              </w:rPr>
            </w:pPr>
            <w:r>
              <w:rPr>
                <w:rFonts w:hint="eastAsia"/>
                <w:color w:val="auto"/>
                <w:sz w:val="24"/>
                <w:szCs w:val="24"/>
                <w:lang w:val="en-US" w:eastAsia="zh-CN" w:bidi="ar"/>
              </w:rPr>
              <w:t>13</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堡垒机</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r>
              <w:rPr>
                <w:rFonts w:hint="eastAsia"/>
                <w:color w:val="auto"/>
                <w:sz w:val="24"/>
                <w:szCs w:val="24"/>
                <w:lang w:val="en-US" w:eastAsia="zh-CN" w:bidi="ar"/>
              </w:rPr>
              <w:t>4</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漏洞扫描系统</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r>
              <w:rPr>
                <w:rFonts w:hint="eastAsia"/>
                <w:color w:val="auto"/>
                <w:sz w:val="24"/>
                <w:szCs w:val="24"/>
                <w:lang w:val="en-US" w:eastAsia="zh-CN" w:bidi="ar"/>
              </w:rPr>
              <w:t>5</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移动终端安全检测系统</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rFonts w:hint="default"/>
                <w:color w:val="auto"/>
                <w:sz w:val="24"/>
                <w:szCs w:val="24"/>
                <w:lang w:val="en-US" w:eastAsia="zh-CN" w:bidi="ar"/>
              </w:rPr>
            </w:pPr>
            <w:r>
              <w:rPr>
                <w:rFonts w:hint="eastAsia"/>
                <w:color w:val="auto"/>
                <w:sz w:val="24"/>
                <w:szCs w:val="24"/>
                <w:lang w:val="en-US" w:eastAsia="zh-CN" w:bidi="ar"/>
              </w:rPr>
              <w:t>16</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bidi="ar"/>
              </w:rPr>
              <w:t>数据库安全审计系统</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rFonts w:hint="default"/>
                <w:color w:val="auto"/>
                <w:sz w:val="24"/>
                <w:szCs w:val="24"/>
                <w:lang w:val="en-US" w:eastAsia="zh-CN" w:bidi="ar"/>
              </w:rPr>
            </w:pPr>
            <w:r>
              <w:rPr>
                <w:rFonts w:hint="eastAsia"/>
                <w:color w:val="auto"/>
                <w:sz w:val="24"/>
                <w:szCs w:val="24"/>
                <w:lang w:val="en-US" w:eastAsia="zh-CN" w:bidi="ar"/>
              </w:rPr>
              <w:t>17</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bidi="ar"/>
              </w:rPr>
              <w:t>数据脱敏系统</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rFonts w:hint="default"/>
                <w:color w:val="auto"/>
                <w:sz w:val="24"/>
                <w:szCs w:val="24"/>
                <w:lang w:val="en-US" w:eastAsia="zh-CN" w:bidi="ar"/>
              </w:rPr>
            </w:pPr>
            <w:r>
              <w:rPr>
                <w:rFonts w:hint="eastAsia"/>
                <w:color w:val="auto"/>
                <w:sz w:val="24"/>
                <w:szCs w:val="24"/>
                <w:lang w:val="en-US" w:eastAsia="zh-CN" w:bidi="ar"/>
              </w:rPr>
              <w:t>18</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辅材</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91" w:type="dxa"/>
            <w:vAlign w:val="center"/>
          </w:tcPr>
          <w:p>
            <w:pPr>
              <w:widowControl/>
              <w:jc w:val="center"/>
              <w:textAlignment w:val="center"/>
              <w:rPr>
                <w:rFonts w:hint="default"/>
                <w:color w:val="auto"/>
                <w:sz w:val="24"/>
                <w:szCs w:val="24"/>
                <w:lang w:val="en-US" w:eastAsia="zh-CN" w:bidi="ar"/>
              </w:rPr>
            </w:pPr>
            <w:r>
              <w:rPr>
                <w:rFonts w:hint="eastAsia"/>
                <w:color w:val="auto"/>
                <w:sz w:val="24"/>
                <w:szCs w:val="24"/>
                <w:lang w:val="en-US" w:eastAsia="zh-CN" w:bidi="ar"/>
              </w:rPr>
              <w:t>19</w:t>
            </w:r>
          </w:p>
        </w:tc>
        <w:tc>
          <w:tcPr>
            <w:tcW w:w="4414"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施工费</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1</w:t>
            </w:r>
          </w:p>
        </w:tc>
        <w:tc>
          <w:tcPr>
            <w:tcW w:w="1046" w:type="dxa"/>
            <w:vAlign w:val="center"/>
          </w:tcPr>
          <w:p>
            <w:pPr>
              <w:widowControl/>
              <w:jc w:val="center"/>
              <w:textAlignment w:val="center"/>
              <w:rPr>
                <w:color w:val="auto"/>
                <w:sz w:val="24"/>
                <w:szCs w:val="24"/>
                <w:lang w:eastAsia="zh-CN" w:bidi="ar"/>
              </w:rPr>
            </w:pPr>
            <w:r>
              <w:rPr>
                <w:rFonts w:hint="eastAsia"/>
                <w:color w:val="auto"/>
                <w:sz w:val="24"/>
                <w:szCs w:val="24"/>
                <w:lang w:eastAsia="zh-CN" w:bidi="ar"/>
              </w:rPr>
              <w:t>项</w:t>
            </w:r>
          </w:p>
        </w:tc>
      </w:tr>
    </w:tbl>
    <w:p>
      <w:pPr>
        <w:rPr>
          <w:color w:val="auto"/>
          <w:lang w:eastAsia="zh-CN"/>
        </w:rPr>
      </w:pPr>
    </w:p>
    <w:bookmarkEnd w:id="2"/>
    <w:p>
      <w:pPr>
        <w:pStyle w:val="5"/>
        <w:numPr>
          <w:ilvl w:val="0"/>
          <w:numId w:val="1"/>
        </w:numPr>
        <w:rPr>
          <w:rFonts w:asciiTheme="minorEastAsia" w:hAnsiTheme="minorEastAsia" w:eastAsiaTheme="minorEastAsia"/>
          <w:color w:val="auto"/>
          <w:lang w:eastAsia="zh-CN"/>
        </w:rPr>
      </w:pPr>
      <w:bookmarkStart w:id="3" w:name="_Toc141301713"/>
      <w:bookmarkStart w:id="4" w:name="_Toc126529053"/>
      <w:bookmarkStart w:id="5" w:name="_Toc129207721"/>
      <w:r>
        <w:rPr>
          <w:rFonts w:hint="eastAsia" w:asciiTheme="minorEastAsia" w:hAnsiTheme="minorEastAsia" w:eastAsiaTheme="minorEastAsia"/>
          <w:color w:val="auto"/>
          <w:lang w:eastAsia="zh-CN"/>
        </w:rPr>
        <w:t>商务要求</w:t>
      </w:r>
      <w:bookmarkEnd w:id="3"/>
      <w:bookmarkEnd w:id="4"/>
      <w:bookmarkEnd w:id="5"/>
    </w:p>
    <w:p>
      <w:pPr>
        <w:pStyle w:val="6"/>
        <w:numPr>
          <w:ilvl w:val="0"/>
          <w:numId w:val="9"/>
        </w:numPr>
        <w:spacing w:before="0" w:after="0" w:line="360" w:lineRule="auto"/>
        <w:ind w:left="442" w:hanging="442"/>
        <w:rPr>
          <w:rFonts w:asciiTheme="minorEastAsia" w:hAnsiTheme="minorEastAsia" w:eastAsiaTheme="minorEastAsia"/>
          <w:color w:val="auto"/>
        </w:rPr>
      </w:pPr>
      <w:bookmarkStart w:id="6" w:name="_Toc126529054"/>
      <w:bookmarkStart w:id="7" w:name="_Toc141301714"/>
      <w:bookmarkStart w:id="8" w:name="_Toc129207722"/>
      <w:r>
        <w:rPr>
          <w:rFonts w:hint="eastAsia" w:asciiTheme="minorEastAsia" w:hAnsiTheme="minorEastAsia" w:eastAsiaTheme="minorEastAsia"/>
          <w:color w:val="auto"/>
        </w:rPr>
        <w:t>培训要求</w:t>
      </w:r>
      <w:bookmarkEnd w:id="6"/>
      <w:bookmarkEnd w:id="7"/>
      <w:bookmarkEnd w:id="8"/>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采购人认为培训是保证项目成功的一个重要手段，因此为了保证系统顺利完成，投标人需要准备一份完整的培训计划，对采购人各类人员进行相关的培训，包括现场培训和集中培训等多种方式，培训的内容、次数和方式由采购人提出，采购人仅负责提供培训场地、培训电脑和培训人员的召集，培训环境的搭建、培训文档的准备、培训的实施、培训人员的考核等由投标人负责。对与本项目的相关技术，投标人也需要提供必要的手段保证能够将其传授与采购人。与培训相关的费用，投标人应当一并计算在投标报价中。</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投标人派出的培训教员应具备丰富的相同课程教学经验，所有的培训教员必须中文授课，供应商必须为所有被培训人员免费提供培训用文字资料和讲义（电子版和纸张版）等相关用品。</w:t>
      </w:r>
      <w:r>
        <w:rPr>
          <w:rFonts w:hint="eastAsia" w:asciiTheme="minorEastAsia" w:hAnsiTheme="minorEastAsia" w:eastAsiaTheme="minorEastAsia"/>
          <w:color w:val="auto"/>
        </w:rPr>
        <w:t>提供下列几个方面的培训：</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（1）硬件、软件的用户使用培训，应用软件操作培训；</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（2）系统管理培训、甲方技术人员维护排错培训；</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（3）系统疑难问题解答；</w:t>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投标人应按采购人约定合理地安排培训时间。</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培训对象包括初级技术人员培训、高级技术人员培训和甲方推荐的医护人员操作培训。初级培训可使得系统维护人员能够顺利地完成日常的维护工作，保证系统的正常运行。高级培训应使得高级技术人员对本业务支撑系统的运行机制有着清晰明确的认识，并能够高效及时地解决系统突发运行故障。</w:t>
      </w:r>
    </w:p>
    <w:p>
      <w:pPr>
        <w:pStyle w:val="6"/>
        <w:numPr>
          <w:ilvl w:val="0"/>
          <w:numId w:val="9"/>
        </w:numPr>
        <w:spacing w:before="0" w:after="0" w:line="360" w:lineRule="auto"/>
        <w:ind w:left="442" w:hanging="442"/>
        <w:rPr>
          <w:rFonts w:asciiTheme="minorEastAsia" w:hAnsiTheme="minorEastAsia" w:eastAsiaTheme="minorEastAsia"/>
          <w:color w:val="auto"/>
        </w:rPr>
      </w:pPr>
      <w:bookmarkStart w:id="9" w:name="_Toc141301715"/>
      <w:bookmarkStart w:id="10" w:name="_Toc126529055"/>
      <w:bookmarkStart w:id="11" w:name="_Toc129207723"/>
      <w:r>
        <w:rPr>
          <w:rFonts w:hint="eastAsia" w:asciiTheme="minorEastAsia" w:hAnsiTheme="minorEastAsia" w:eastAsiaTheme="minorEastAsia"/>
          <w:color w:val="auto"/>
        </w:rPr>
        <w:t>项目实施</w:t>
      </w:r>
      <w:bookmarkEnd w:id="9"/>
      <w:bookmarkEnd w:id="10"/>
      <w:bookmarkEnd w:id="11"/>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模块的上线可根据医院具体部门的需求、按照整体规划，分步实施的原则上线，投标方案中所描述的功能和实施方案是在充分了解</w:t>
      </w:r>
      <w:r>
        <w:rPr>
          <w:rFonts w:hint="eastAsia" w:asciiTheme="minorEastAsia" w:hAnsiTheme="minorEastAsia" w:eastAsiaTheme="minorEastAsia"/>
          <w:color w:val="auto"/>
        </w:rPr>
        <w:t>银丰（济南）医院</w:t>
      </w:r>
      <w:r>
        <w:rPr>
          <w:rFonts w:asciiTheme="minorEastAsia" w:hAnsiTheme="minorEastAsia" w:eastAsiaTheme="minorEastAsia"/>
          <w:color w:val="auto"/>
        </w:rPr>
        <w:t>整体信息化建设情况后给出的方案说明，除特别说明外所报价格应包含了所有投标方案中描述的功能，且产品支持无限量并发用户数。</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（1）</w:t>
      </w:r>
      <w:r>
        <w:rPr>
          <w:rFonts w:asciiTheme="minorEastAsia" w:hAnsiTheme="minorEastAsia" w:eastAsiaTheme="minorEastAsia"/>
          <w:color w:val="auto"/>
        </w:rPr>
        <w:t>项目工期、实施要求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合同签订后立即组织驻场施工，投标人需结合我院</w:t>
      </w:r>
      <w:r>
        <w:rPr>
          <w:rFonts w:asciiTheme="minorEastAsia" w:hAnsiTheme="minorEastAsia" w:eastAsiaTheme="minorEastAsia"/>
          <w:color w:val="auto"/>
        </w:rPr>
        <w:t>2024年9月1日开业的要求，拟定详细的系统实施计划，含客户化修改、测试、试运行、培训及上线计划，保证在合同规定时间内上线及上线系统的基本平稳。</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w:t>
      </w:r>
      <w:r>
        <w:rPr>
          <w:rFonts w:asciiTheme="minorEastAsia" w:hAnsiTheme="minorEastAsia" w:eastAsiaTheme="minorEastAsia"/>
          <w:color w:val="auto"/>
        </w:rPr>
        <w:t>人员要求</w:t>
      </w:r>
      <w:r>
        <w:rPr>
          <w:rFonts w:asciiTheme="minorEastAsia" w:hAnsiTheme="minorEastAsia" w:eastAsiaTheme="minorEastAsia"/>
          <w:color w:val="auto"/>
        </w:rPr>
        <w:tab/>
      </w:r>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在项目实施阶段应保证至少</w:t>
      </w:r>
      <w:r>
        <w:rPr>
          <w:rFonts w:hint="eastAsia" w:asciiTheme="minorEastAsia" w:hAnsiTheme="minorEastAsia" w:eastAsiaTheme="minorEastAsia"/>
          <w:color w:val="auto"/>
        </w:rPr>
        <w:t>3</w:t>
      </w:r>
      <w:r>
        <w:rPr>
          <w:rFonts w:asciiTheme="minorEastAsia" w:hAnsiTheme="minorEastAsia" w:eastAsiaTheme="minorEastAsia"/>
          <w:color w:val="auto"/>
        </w:rPr>
        <w:t>个工程师到医院现场实施；</w:t>
      </w:r>
      <w:r>
        <w:rPr>
          <w:rFonts w:hint="eastAsia" w:asciiTheme="minorEastAsia" w:hAnsiTheme="minorEastAsia" w:eastAsiaTheme="minorEastAsia"/>
          <w:color w:val="auto"/>
        </w:rPr>
        <w:t>医院开业后一个月内，应保证至少2个工程师在医院现场实施；</w:t>
      </w:r>
      <w:r>
        <w:rPr>
          <w:rFonts w:asciiTheme="minorEastAsia" w:hAnsiTheme="minorEastAsia" w:eastAsiaTheme="minorEastAsia"/>
          <w:color w:val="auto"/>
        </w:rPr>
        <w:t>项目负责人一经确定，未经院方同意不得更换。</w:t>
      </w:r>
      <w:r>
        <w:rPr>
          <w:rFonts w:hint="eastAsia" w:asciiTheme="minorEastAsia" w:hAnsiTheme="minorEastAsia" w:eastAsiaTheme="minorEastAsia"/>
          <w:color w:val="auto"/>
        </w:rPr>
        <w:t>项目负责人需通过医院相关主管的考核。实施人员需提供简历并通过甲方面试。</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w:t>
      </w:r>
      <w:r>
        <w:rPr>
          <w:rFonts w:asciiTheme="minorEastAsia" w:hAnsiTheme="minorEastAsia" w:eastAsiaTheme="minorEastAsia"/>
          <w:color w:val="auto"/>
        </w:rPr>
        <w:t>3</w:t>
      </w:r>
      <w:r>
        <w:rPr>
          <w:rFonts w:hint="eastAsia" w:asciiTheme="minorEastAsia" w:hAnsiTheme="minorEastAsia" w:eastAsiaTheme="minorEastAsia"/>
          <w:color w:val="auto"/>
        </w:rPr>
        <w:t>）建设范围</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自建医院以及若干签约入驻医院。</w:t>
      </w:r>
    </w:p>
    <w:p>
      <w:pPr>
        <w:pStyle w:val="6"/>
        <w:numPr>
          <w:ilvl w:val="0"/>
          <w:numId w:val="9"/>
        </w:numPr>
        <w:spacing w:before="0" w:after="0" w:line="360" w:lineRule="auto"/>
        <w:ind w:left="442" w:hanging="442"/>
        <w:rPr>
          <w:rFonts w:asciiTheme="minorEastAsia" w:hAnsiTheme="minorEastAsia" w:eastAsiaTheme="minorEastAsia"/>
          <w:color w:val="auto"/>
        </w:rPr>
      </w:pPr>
      <w:bookmarkStart w:id="12" w:name="_Toc141301716"/>
      <w:bookmarkStart w:id="13" w:name="_Toc129207724"/>
      <w:bookmarkStart w:id="14" w:name="_Toc126529056"/>
      <w:r>
        <w:rPr>
          <w:rFonts w:hint="eastAsia" w:asciiTheme="minorEastAsia" w:hAnsiTheme="minorEastAsia" w:eastAsiaTheme="minorEastAsia"/>
          <w:color w:val="auto"/>
        </w:rPr>
        <w:t>项目验收</w:t>
      </w:r>
      <w:bookmarkEnd w:id="12"/>
      <w:bookmarkEnd w:id="13"/>
      <w:bookmarkEnd w:id="14"/>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硬件系统正式投入运行3个月后进行系统验收，验收人员由我院相关人员与投标人相关人员共同组成，验收结果双方主管人员签字认可。</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项目验收需满足如下条件：</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w:t>
      </w:r>
      <w:r>
        <w:rPr>
          <w:rFonts w:asciiTheme="minorEastAsia" w:hAnsiTheme="minorEastAsia" w:eastAsiaTheme="minorEastAsia"/>
          <w:color w:val="auto"/>
        </w:rPr>
        <w:t>1</w:t>
      </w:r>
      <w:r>
        <w:rPr>
          <w:rFonts w:hint="eastAsia" w:asciiTheme="minorEastAsia" w:hAnsiTheme="minorEastAsia" w:eastAsiaTheme="minorEastAsia"/>
          <w:color w:val="auto"/>
        </w:rPr>
        <w:t>）满足招标文件及合同签订的相关要求；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（2）保障上线产品（软件、硬件）的质量及技术参数要求；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w:t>
      </w:r>
      <w:r>
        <w:rPr>
          <w:rFonts w:asciiTheme="minorEastAsia" w:hAnsiTheme="minorEastAsia" w:eastAsiaTheme="minorEastAsia"/>
          <w:color w:val="auto"/>
        </w:rPr>
        <w:t>3</w:t>
      </w:r>
      <w:r>
        <w:rPr>
          <w:rFonts w:hint="eastAsia" w:asciiTheme="minorEastAsia" w:hAnsiTheme="minorEastAsia" w:eastAsiaTheme="minorEastAsia"/>
          <w:color w:val="auto"/>
        </w:rPr>
        <w:t>）保障上线系统的基本平稳及正常运行；</w:t>
      </w:r>
    </w:p>
    <w:p>
      <w:pPr>
        <w:pStyle w:val="6"/>
        <w:numPr>
          <w:ilvl w:val="0"/>
          <w:numId w:val="9"/>
        </w:numPr>
        <w:spacing w:before="0" w:after="0" w:line="360" w:lineRule="auto"/>
        <w:ind w:left="442" w:hanging="442"/>
        <w:rPr>
          <w:rFonts w:asciiTheme="minorEastAsia" w:hAnsiTheme="minorEastAsia" w:eastAsiaTheme="minorEastAsia"/>
          <w:color w:val="auto"/>
        </w:rPr>
      </w:pPr>
      <w:bookmarkStart w:id="15" w:name="_Toc129207725"/>
      <w:bookmarkStart w:id="16" w:name="_Toc141301717"/>
      <w:bookmarkStart w:id="17" w:name="_Toc126529057"/>
      <w:r>
        <w:rPr>
          <w:rFonts w:hint="eastAsia" w:asciiTheme="minorEastAsia" w:hAnsiTheme="minorEastAsia" w:eastAsiaTheme="minorEastAsia"/>
          <w:color w:val="auto"/>
        </w:rPr>
        <w:t>服务要求</w:t>
      </w:r>
      <w:bookmarkEnd w:id="15"/>
      <w:bookmarkEnd w:id="16"/>
      <w:bookmarkEnd w:id="17"/>
    </w:p>
    <w:p>
      <w:pPr>
        <w:pStyle w:val="82"/>
        <w:ind w:firstLine="480"/>
        <w:rPr>
          <w:rFonts w:asciiTheme="minorEastAsia" w:hAnsiTheme="minorEastAsia" w:eastAsiaTheme="minorEastAsia"/>
          <w:color w:val="auto"/>
        </w:rPr>
      </w:pPr>
      <w:r>
        <w:rPr>
          <w:rFonts w:asciiTheme="minorEastAsia" w:hAnsiTheme="minorEastAsia" w:eastAsiaTheme="minorEastAsia"/>
          <w:color w:val="auto"/>
        </w:rPr>
        <w:t>投标人所提供技术支持方案及保证措施，包括本地化、售后服务、服务期限、响应时间、操作维护人员提供的培训计划的优劣</w:t>
      </w:r>
      <w:r>
        <w:rPr>
          <w:rFonts w:hint="eastAsia" w:asciiTheme="minorEastAsia" w:hAnsiTheme="minorEastAsia" w:eastAsiaTheme="minorEastAsia"/>
          <w:color w:val="auto"/>
        </w:rPr>
        <w:t>。</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质保期（保修期）：</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自招标人整包最终验收合格之日起，项目整体原厂质保 3 年。签订合同后，提供针对本项目的原厂服务承诺函原件。</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包装和运输要求：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投标人需针对不同的产品提出包装、运输和装卸方案，确保运输和装卸过程中产品质量完好。</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安装调试要求：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（1）投标人需根据本项目特点，制定安装调试方案，详细描述安装人员配备、安装、调试时间及标准、注意事项等，确保安装调试顺利实施。</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（2）投标人在货物运抵现场前，向招标人提供安装进度计划表及需招标人配合的事项。</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（3）安装施工过程中，应事先通知招标人，经同意后再进行安装。</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（4）投标人在制作、运输、安装、布线及调试过程中，应严格按照国家有关的操作规程和施工规范进行作业，确保安装牢固，安全可靠。</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（5）投标人在制作运输安装过程中，应加强作业现场管理，保持整洁有序，不得破坏环境，否则由投标人负全责。</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（6）投标人必须加强制作、运输及安装施工过程中的安全防护，在此过程中，如因投标人原因导致的双方及第三方的任何人身、设备安全事故及财产损失均由投标人负全责。</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（7）投标人应送货上门、安装，并提供咨询服务，费用包含在报价中。</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人员配置：</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1）安装阶段：项目经理需具有丰富的相关案例实施经验，项目实施期间及招标人后续各个业务系统上线调试期间，需在招标人指定地点配合其他软硬件设备测试及整体联调工作。其他人员请各投标人根据项目情况，自行配备。</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（2）质保期（售后服务）服务阶段：投标人需</w:t>
      </w:r>
      <w:r>
        <w:rPr>
          <w:rFonts w:hint="eastAsia" w:asciiTheme="minorEastAsia" w:hAnsiTheme="minorEastAsia" w:eastAsiaTheme="minorEastAsia"/>
          <w:color w:val="auto"/>
          <w:lang w:val="en-US" w:eastAsia="zh-CN"/>
        </w:rPr>
        <w:t>免费</w:t>
      </w:r>
      <w:r>
        <w:rPr>
          <w:rFonts w:hint="eastAsia" w:asciiTheme="minorEastAsia" w:hAnsiTheme="minorEastAsia" w:eastAsiaTheme="minorEastAsia"/>
          <w:color w:val="auto"/>
        </w:rPr>
        <w:t>配备至少一名经验丰富的专业技术人员</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需经过甲方面试通过</w:t>
      </w:r>
      <w:r>
        <w:rPr>
          <w:rFonts w:hint="eastAsia" w:asciiTheme="minorEastAsia" w:hAnsiTheme="minorEastAsia" w:eastAsiaTheme="minorEastAsia"/>
          <w:color w:val="auto"/>
          <w:lang w:eastAsia="zh-CN"/>
        </w:rPr>
        <w:t>）</w:t>
      </w:r>
      <w:r>
        <w:rPr>
          <w:rFonts w:hint="eastAsia" w:asciiTheme="minorEastAsia" w:hAnsiTheme="minorEastAsia" w:eastAsiaTheme="minorEastAsia"/>
          <w:color w:val="auto"/>
          <w:lang w:val="en-US" w:eastAsia="zh-CN"/>
        </w:rPr>
        <w:t>进行医院驻场服务</w:t>
      </w:r>
      <w:r>
        <w:rPr>
          <w:rFonts w:hint="eastAsia" w:asciiTheme="minorEastAsia" w:hAnsiTheme="minorEastAsia" w:eastAsiaTheme="minorEastAsia"/>
          <w:color w:val="auto"/>
        </w:rPr>
        <w:t>，负责所供产品的日常巡检、维护，处理日常问题，配合医院进行业务系统上线及其它相关工作。</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质保期售后服务：</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（1）服务期</w:t>
      </w:r>
      <w:r>
        <w:rPr>
          <w:rFonts w:hint="eastAsia" w:asciiTheme="minorEastAsia" w:hAnsiTheme="minorEastAsia" w:eastAsiaTheme="minorEastAsia"/>
          <w:color w:val="auto"/>
          <w:lang w:val="en-US" w:eastAsia="zh-CN"/>
        </w:rPr>
        <w:t>三年</w:t>
      </w:r>
      <w:r>
        <w:rPr>
          <w:rFonts w:hint="eastAsia" w:asciiTheme="minorEastAsia" w:hAnsiTheme="minorEastAsia" w:eastAsiaTheme="minorEastAsia"/>
          <w:color w:val="auto"/>
        </w:rPr>
        <w:t>内提供 7*24 小时响应，服务热线电话响应时间为立即响应，电话中可以解决的问题通过电话咨询即可解决，如不能通过电话方式解决的，须提供现场支持。服务费综合考虑到报价中，质保期外上门服务仅收取更换零部件的成本费。</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（2）</w:t>
      </w:r>
      <w:r>
        <w:rPr>
          <w:rFonts w:hint="eastAsia" w:asciiTheme="minorEastAsia" w:hAnsiTheme="minorEastAsia" w:eastAsiaTheme="minorEastAsia"/>
          <w:color w:val="auto"/>
          <w:lang w:val="en-US" w:eastAsia="zh-CN"/>
        </w:rPr>
        <w:t>驻场技术人员不能解决的问题，可解决问题的厂家技术人员应在</w:t>
      </w:r>
      <w:r>
        <w:rPr>
          <w:rFonts w:hint="eastAsia" w:asciiTheme="minorEastAsia" w:hAnsiTheme="minorEastAsia" w:eastAsiaTheme="minorEastAsia"/>
          <w:color w:val="auto"/>
        </w:rPr>
        <w:t xml:space="preserve"> 4 个小时内到达现场处理。</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（3）投标人需在质保期内，配合甲方完成等保测评相关工作。</w:t>
      </w:r>
    </w:p>
    <w:p>
      <w:pPr>
        <w:pStyle w:val="6"/>
        <w:numPr>
          <w:ilvl w:val="0"/>
          <w:numId w:val="9"/>
        </w:numPr>
        <w:spacing w:before="0" w:after="0" w:line="360" w:lineRule="auto"/>
        <w:ind w:left="442" w:hanging="442"/>
        <w:rPr>
          <w:rFonts w:asciiTheme="minorEastAsia" w:hAnsiTheme="minorEastAsia" w:eastAsiaTheme="minorEastAsia"/>
          <w:color w:val="auto"/>
        </w:rPr>
      </w:pPr>
      <w:r>
        <w:rPr>
          <w:rFonts w:hint="eastAsia" w:asciiTheme="minorEastAsia" w:hAnsiTheme="minorEastAsia" w:eastAsiaTheme="minorEastAsia"/>
          <w:color w:val="auto"/>
        </w:rPr>
        <w:t>报价要求</w:t>
      </w:r>
    </w:p>
    <w:p>
      <w:pPr>
        <w:pStyle w:val="82"/>
        <w:ind w:firstLine="480"/>
        <w:rPr>
          <w:rFonts w:asciiTheme="minorEastAsia" w:hAnsiTheme="minorEastAsia" w:eastAsiaTheme="minorEastAsia"/>
          <w:color w:val="auto"/>
        </w:rPr>
      </w:pPr>
      <w:r>
        <w:rPr>
          <w:rFonts w:hint="eastAsia" w:asciiTheme="minorEastAsia" w:hAnsiTheme="minorEastAsia" w:eastAsiaTheme="minorEastAsia"/>
          <w:color w:val="auto"/>
        </w:rPr>
        <w:t>项目报价中，投标人需针对 “自建医院”作为主体项目进行产品与服务报价。</w:t>
      </w:r>
    </w:p>
    <w:p>
      <w:pPr>
        <w:rPr>
          <w:rFonts w:asciiTheme="minorEastAsia" w:hAnsiTheme="minorEastAsia" w:eastAsiaTheme="minorEastAsia"/>
          <w:color w:val="auto"/>
          <w:lang w:eastAsia="zh-CN"/>
        </w:rPr>
      </w:pPr>
    </w:p>
    <w:p>
      <w:pPr>
        <w:rPr>
          <w:rFonts w:asciiTheme="minorEastAsia" w:hAnsiTheme="minorEastAsia" w:eastAsiaTheme="minorEastAsia"/>
          <w:color w:val="auto"/>
          <w:lang w:eastAsia="zh-CN"/>
        </w:rPr>
      </w:pPr>
    </w:p>
    <w:p>
      <w:pPr>
        <w:rPr>
          <w:rFonts w:asciiTheme="minorEastAsia" w:hAnsiTheme="minorEastAsia" w:eastAsiaTheme="minorEastAsia"/>
          <w:color w:val="auto"/>
          <w:lang w:eastAsia="zh-CN"/>
        </w:rPr>
      </w:pPr>
    </w:p>
    <w:p>
      <w:pPr>
        <w:rPr>
          <w:rFonts w:asciiTheme="minorEastAsia" w:hAnsiTheme="minorEastAsia" w:eastAsiaTheme="minorEastAsia"/>
          <w:color w:val="auto"/>
          <w:lang w:eastAsia="zh-CN"/>
        </w:rPr>
      </w:pPr>
    </w:p>
    <w:p>
      <w:pPr>
        <w:rPr>
          <w:rFonts w:asciiTheme="minorEastAsia" w:hAnsiTheme="minorEastAsia" w:eastAsiaTheme="minorEastAsia"/>
          <w:color w:val="auto"/>
          <w:lang w:eastAsia="zh-CN"/>
        </w:rPr>
      </w:pPr>
      <w:r>
        <w:rPr>
          <w:rFonts w:asciiTheme="minorEastAsia" w:hAnsiTheme="minorEastAsia" w:eastAsiaTheme="minorEastAsia"/>
          <w:color w:val="auto"/>
          <w:lang w:eastAsia="zh-CN"/>
        </w:rPr>
        <w:br w:type="page"/>
      </w:r>
    </w:p>
    <w:p>
      <w:pPr>
        <w:rPr>
          <w:rFonts w:asciiTheme="minorEastAsia" w:hAnsiTheme="minorEastAsia" w:eastAsiaTheme="minorEastAsia"/>
          <w:color w:val="auto"/>
          <w:lang w:eastAsia="zh-CN"/>
        </w:rPr>
      </w:pPr>
    </w:p>
    <w:p>
      <w:pPr>
        <w:pStyle w:val="4"/>
        <w:spacing w:before="156" w:beforeLines="50" w:after="156" w:afterLines="50" w:line="360" w:lineRule="auto"/>
        <w:ind w:left="0" w:right="465"/>
        <w:jc w:val="center"/>
        <w:rPr>
          <w:rFonts w:asciiTheme="minorEastAsia" w:hAnsiTheme="minorEastAsia" w:eastAsiaTheme="minorEastAsia"/>
          <w:color w:val="auto"/>
          <w:lang w:eastAsia="zh-CN"/>
        </w:rPr>
      </w:pPr>
      <w:r>
        <w:rPr>
          <w:rFonts w:hint="eastAsia" w:asciiTheme="minorEastAsia" w:hAnsiTheme="minorEastAsia" w:eastAsiaTheme="minorEastAsia"/>
          <w:color w:val="auto"/>
          <w:lang w:eastAsia="zh-CN"/>
        </w:rPr>
        <w:t>附件二 项目招标评价表</w:t>
      </w:r>
    </w:p>
    <w:tbl>
      <w:tblPr>
        <w:tblStyle w:val="3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
        <w:gridCol w:w="1140"/>
        <w:gridCol w:w="5225"/>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52"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类别</w:t>
            </w:r>
          </w:p>
        </w:tc>
        <w:tc>
          <w:tcPr>
            <w:tcW w:w="1140"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评分内容</w:t>
            </w:r>
          </w:p>
        </w:tc>
        <w:tc>
          <w:tcPr>
            <w:tcW w:w="5225" w:type="dxa"/>
            <w:shd w:val="clear" w:color="auto" w:fill="auto"/>
            <w:vAlign w:val="center"/>
          </w:tcPr>
          <w:p>
            <w:pPr>
              <w:widowControl/>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评分标准</w:t>
            </w:r>
          </w:p>
        </w:tc>
        <w:tc>
          <w:tcPr>
            <w:tcW w:w="1105" w:type="dxa"/>
            <w:shd w:val="clear" w:color="auto" w:fill="auto"/>
            <w:vAlign w:val="center"/>
          </w:tcPr>
          <w:p>
            <w:pPr>
              <w:widowControl/>
              <w:jc w:val="center"/>
              <w:rPr>
                <w:rFonts w:asciiTheme="minorEastAsia" w:hAnsiTheme="minorEastAsia" w:eastAsiaTheme="minorEastAsia"/>
                <w:b/>
                <w:bCs/>
                <w:color w:val="000000"/>
                <w:sz w:val="20"/>
                <w:szCs w:val="20"/>
              </w:rPr>
            </w:pPr>
            <w:r>
              <w:rPr>
                <w:rFonts w:hint="eastAsia" w:asciiTheme="minorEastAsia" w:hAnsiTheme="minorEastAsia" w:eastAsiaTheme="minorEastAsia"/>
                <w:b/>
                <w:bCs/>
                <w:color w:val="000000"/>
                <w:sz w:val="20"/>
                <w:szCs w:val="20"/>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052" w:type="dxa"/>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价格分</w:t>
            </w:r>
          </w:p>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w:t>
            </w:r>
            <w:r>
              <w:rPr>
                <w:rFonts w:hint="eastAsia" w:asciiTheme="minorEastAsia" w:hAnsiTheme="minorEastAsia" w:eastAsiaTheme="minorEastAsia"/>
                <w:color w:val="000000"/>
                <w:sz w:val="20"/>
                <w:szCs w:val="20"/>
                <w:lang w:val="en-US" w:eastAsia="zh-CN"/>
              </w:rPr>
              <w:t>9</w:t>
            </w:r>
            <w:r>
              <w:rPr>
                <w:rFonts w:hint="eastAsia"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rPr>
              <w:t>分）</w:t>
            </w: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项目报价</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价格分统一采用所有合格投标人的最低价格作为基准价，其价格分为满分</w:t>
            </w:r>
            <w:r>
              <w:rPr>
                <w:rFonts w:hint="eastAsia" w:asciiTheme="minorEastAsia" w:hAnsiTheme="minorEastAsia" w:eastAsiaTheme="minorEastAsia"/>
                <w:color w:val="000000"/>
                <w:sz w:val="20"/>
                <w:szCs w:val="20"/>
                <w:lang w:val="en-US" w:eastAsia="zh-CN"/>
              </w:rPr>
              <w:t>9</w:t>
            </w:r>
            <w:r>
              <w:rPr>
                <w:rFonts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lang w:eastAsia="zh-CN"/>
              </w:rPr>
              <w:t>分。投标人的价格分统一按照下列公式计算：投标报价得分＝（评标基准价/投标报价）×</w:t>
            </w:r>
            <w:r>
              <w:rPr>
                <w:rFonts w:hint="eastAsia" w:asciiTheme="minorEastAsia" w:hAnsiTheme="minorEastAsia" w:eastAsiaTheme="minorEastAsia"/>
                <w:color w:val="000000"/>
                <w:sz w:val="20"/>
                <w:szCs w:val="20"/>
                <w:lang w:val="en-US" w:eastAsia="zh-CN"/>
              </w:rPr>
              <w:t>9</w:t>
            </w:r>
            <w:r>
              <w:rPr>
                <w:rFonts w:asciiTheme="minorEastAsia" w:hAnsiTheme="minorEastAsia" w:eastAsiaTheme="minorEastAsia"/>
                <w:color w:val="000000"/>
                <w:sz w:val="20"/>
                <w:szCs w:val="20"/>
                <w:lang w:eastAsia="zh-CN"/>
              </w:rPr>
              <w:t>0</w:t>
            </w:r>
            <w:r>
              <w:rPr>
                <w:rFonts w:hint="eastAsia" w:asciiTheme="minorEastAsia" w:hAnsiTheme="minorEastAsia" w:eastAsiaTheme="minorEastAsia"/>
                <w:color w:val="000000"/>
                <w:sz w:val="20"/>
                <w:szCs w:val="20"/>
                <w:lang w:eastAsia="zh-CN"/>
              </w:rPr>
              <w:t>％×100（如投标报价低于基准价，则为满分）</w:t>
            </w:r>
          </w:p>
        </w:tc>
        <w:tc>
          <w:tcPr>
            <w:tcW w:w="1105" w:type="dxa"/>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0-</w:t>
            </w:r>
            <w:r>
              <w:rPr>
                <w:rFonts w:hint="eastAsia" w:asciiTheme="minorEastAsia" w:hAnsiTheme="minorEastAsia" w:eastAsiaTheme="minorEastAsia"/>
                <w:color w:val="000000"/>
                <w:sz w:val="20"/>
                <w:szCs w:val="20"/>
                <w:lang w:val="en-US" w:eastAsia="zh-CN"/>
              </w:rPr>
              <w:t>9</w:t>
            </w:r>
            <w:r>
              <w:rPr>
                <w:rFonts w:hint="eastAsia" w:asciiTheme="minorEastAsia" w:hAnsiTheme="minorEastAsia" w:eastAsiaTheme="minorEastAsia"/>
                <w:color w:val="000000"/>
                <w:sz w:val="20"/>
                <w:szCs w:val="20"/>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52" w:type="dxa"/>
            <w:vMerge w:val="restart"/>
            <w:shd w:val="clear" w:color="auto" w:fill="auto"/>
            <w:vAlign w:val="center"/>
          </w:tcPr>
          <w:p>
            <w:pPr>
              <w:widowControl/>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技术分</w:t>
            </w:r>
          </w:p>
          <w:p>
            <w:pP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w:t>
            </w:r>
            <w:r>
              <w:rPr>
                <w:rFonts w:hint="eastAsia" w:asciiTheme="minorEastAsia" w:hAnsiTheme="minorEastAsia" w:eastAsiaTheme="minorEastAsia"/>
                <w:color w:val="000000"/>
                <w:sz w:val="20"/>
                <w:szCs w:val="20"/>
                <w:lang w:val="en-US" w:eastAsia="zh-CN"/>
              </w:rPr>
              <w:t>10</w:t>
            </w:r>
            <w:r>
              <w:rPr>
                <w:rFonts w:hint="eastAsia" w:asciiTheme="minorEastAsia" w:hAnsiTheme="minorEastAsia" w:eastAsiaTheme="minorEastAsia"/>
                <w:color w:val="000000"/>
                <w:sz w:val="20"/>
                <w:szCs w:val="20"/>
              </w:rPr>
              <w:t>分）</w:t>
            </w:r>
          </w:p>
        </w:tc>
        <w:tc>
          <w:tcPr>
            <w:tcW w:w="1140"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产品参数响应</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asciiTheme="minorEastAsia" w:hAnsiTheme="minorEastAsia" w:eastAsiaTheme="minorEastAsia"/>
                <w:color w:val="000000"/>
                <w:sz w:val="20"/>
                <w:szCs w:val="20"/>
                <w:lang w:eastAsia="zh-CN"/>
              </w:rPr>
              <w:t>由评委根据各投标产品的整体性能、功能、配置情况、技术性能及经济性、先进性，对于招标参数中的技术参数不满足项每项扣1分，</w:t>
            </w:r>
            <w:r>
              <w:rPr>
                <w:rFonts w:hint="eastAsia" w:asciiTheme="minorEastAsia" w:hAnsiTheme="minorEastAsia" w:eastAsiaTheme="minorEastAsia"/>
                <w:color w:val="000000"/>
                <w:sz w:val="20"/>
                <w:szCs w:val="20"/>
                <w:lang w:eastAsia="zh-CN"/>
              </w:rPr>
              <w:t>最多扣</w:t>
            </w:r>
            <w:r>
              <w:rPr>
                <w:rFonts w:hint="eastAsia" w:asciiTheme="minorEastAsia" w:hAnsiTheme="minorEastAsia" w:eastAsiaTheme="minorEastAsia"/>
                <w:color w:val="000000"/>
                <w:sz w:val="20"/>
                <w:szCs w:val="20"/>
                <w:lang w:val="en-US" w:eastAsia="zh-CN"/>
              </w:rPr>
              <w:t>7</w:t>
            </w:r>
            <w:r>
              <w:rPr>
                <w:rFonts w:hint="eastAsia" w:asciiTheme="minorEastAsia" w:hAnsiTheme="minorEastAsia" w:eastAsiaTheme="minorEastAsia"/>
                <w:color w:val="000000"/>
                <w:sz w:val="20"/>
                <w:szCs w:val="20"/>
                <w:lang w:eastAsia="zh-CN"/>
              </w:rPr>
              <w:t>分</w:t>
            </w:r>
            <w:r>
              <w:rPr>
                <w:rFonts w:asciiTheme="minorEastAsia" w:hAnsiTheme="minorEastAsia" w:eastAsiaTheme="minorEastAsia"/>
                <w:color w:val="000000"/>
                <w:sz w:val="20"/>
                <w:szCs w:val="20"/>
                <w:lang w:eastAsia="zh-CN"/>
              </w:rPr>
              <w:t>。</w:t>
            </w:r>
            <w:r>
              <w:rPr>
                <w:rFonts w:hint="eastAsia" w:asciiTheme="minorEastAsia" w:hAnsiTheme="minorEastAsia" w:eastAsiaTheme="minorEastAsia"/>
                <w:color w:val="000000"/>
                <w:sz w:val="20"/>
                <w:szCs w:val="20"/>
                <w:lang w:eastAsia="zh-CN"/>
              </w:rPr>
              <w:t>（本标书所有参数需求方保留投标后测试的权力，如需求方认为投标人及投标产品有虚假应答的嫌疑，则需求方有权力要求投标人及投标产品厂商提供相应的设备进行测试，如测试不通过，则判定为投标人及投标产品厂商虚假应答，没收投标保证金）</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lang w:eastAsia="zh-CN"/>
              </w:rPr>
            </w:pPr>
            <w:r>
              <w:rPr>
                <w:rFonts w:hint="eastAsia" w:cs="Calibri" w:asciiTheme="minorEastAsia" w:hAnsiTheme="minorEastAsia" w:eastAsiaTheme="minorEastAsia"/>
                <w:color w:val="000000"/>
                <w:sz w:val="20"/>
                <w:szCs w:val="20"/>
                <w:lang w:eastAsia="zh-CN"/>
              </w:rPr>
              <w:t>0</w:t>
            </w:r>
            <w:r>
              <w:rPr>
                <w:rFonts w:cs="Calibri" w:asciiTheme="minorEastAsia" w:hAnsiTheme="minorEastAsia" w:eastAsiaTheme="minorEastAsia"/>
                <w:color w:val="000000"/>
                <w:sz w:val="20"/>
                <w:szCs w:val="20"/>
                <w:lang w:eastAsia="zh-CN"/>
              </w:rPr>
              <w:t>-</w:t>
            </w:r>
            <w:r>
              <w:rPr>
                <w:rFonts w:hint="eastAsia" w:cs="Calibri" w:asciiTheme="minorEastAsia" w:hAnsiTheme="minorEastAsia" w:eastAsiaTheme="minorEastAsia"/>
                <w:color w:val="000000"/>
                <w:sz w:val="20"/>
                <w:szCs w:val="20"/>
                <w:lang w:val="en-US" w:eastAsia="zh-CN"/>
              </w:rPr>
              <w:t>7</w:t>
            </w:r>
            <w:r>
              <w:rPr>
                <w:rFonts w:hint="eastAsia" w:cs="Calibri" w:asciiTheme="minorEastAsia" w:hAnsiTheme="minorEastAsia" w:eastAsiaTheme="minorEastAsia"/>
                <w:color w:val="000000"/>
                <w:sz w:val="20"/>
                <w:szCs w:val="20"/>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052" w:type="dxa"/>
            <w:vMerge w:val="continue"/>
            <w:vAlign w:val="center"/>
          </w:tcPr>
          <w:p>
            <w:pPr>
              <w:widowControl/>
              <w:rPr>
                <w:rFonts w:asciiTheme="minorEastAsia" w:hAnsiTheme="minorEastAsia" w:eastAsiaTheme="minorEastAsia"/>
                <w:color w:val="000000"/>
                <w:sz w:val="20"/>
                <w:szCs w:val="20"/>
              </w:rPr>
            </w:pP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实施方案</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根据投标人提供针对本项目的项目管理方案、实施计划、质量保障措施合理、完善得</w:t>
            </w:r>
            <w:r>
              <w:rPr>
                <w:rFonts w:asciiTheme="minorEastAsia" w:hAnsiTheme="minorEastAsia" w:eastAsiaTheme="minorEastAsia"/>
                <w:color w:val="000000"/>
                <w:sz w:val="20"/>
                <w:szCs w:val="20"/>
                <w:lang w:eastAsia="zh-CN"/>
              </w:rPr>
              <w:t>1</w:t>
            </w:r>
            <w:r>
              <w:rPr>
                <w:rFonts w:hint="eastAsia" w:asciiTheme="minorEastAsia" w:hAnsiTheme="minorEastAsia" w:eastAsiaTheme="minorEastAsia"/>
                <w:color w:val="000000"/>
                <w:sz w:val="20"/>
                <w:szCs w:val="20"/>
                <w:lang w:eastAsia="zh-CN"/>
              </w:rPr>
              <w:t>分；针对本项目的项目管理方案、实施计划、质量保障措施较合理、较完善0</w:t>
            </w:r>
            <w:r>
              <w:rPr>
                <w:rFonts w:asciiTheme="minorEastAsia" w:hAnsiTheme="minorEastAsia" w:eastAsiaTheme="minorEastAsia"/>
                <w:color w:val="000000"/>
                <w:sz w:val="20"/>
                <w:szCs w:val="20"/>
                <w:lang w:eastAsia="zh-CN"/>
              </w:rPr>
              <w:t>.5</w:t>
            </w:r>
            <w:r>
              <w:rPr>
                <w:rFonts w:hint="eastAsia" w:asciiTheme="minorEastAsia" w:hAnsiTheme="minorEastAsia" w:eastAsiaTheme="minorEastAsia"/>
                <w:color w:val="000000"/>
                <w:sz w:val="20"/>
                <w:szCs w:val="20"/>
                <w:lang w:eastAsia="zh-CN"/>
              </w:rPr>
              <w:t>分；内容与采购要求不符或未提供的不得分。</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cs="Calibri" w:asciiTheme="minorEastAsia" w:hAnsiTheme="minorEastAsia" w:eastAsiaTheme="minorEastAsia"/>
                <w:color w:val="000000"/>
                <w:sz w:val="20"/>
                <w:szCs w:val="20"/>
              </w:rPr>
              <w:t>0-</w:t>
            </w:r>
            <w:r>
              <w:rPr>
                <w:rFonts w:cs="Calibri" w:asciiTheme="minorEastAsia" w:hAnsiTheme="minorEastAsia" w:eastAsiaTheme="minorEastAsia"/>
                <w:color w:val="000000"/>
                <w:sz w:val="20"/>
                <w:szCs w:val="20"/>
                <w:lang w:eastAsia="zh-CN"/>
              </w:rPr>
              <w:t>1</w:t>
            </w:r>
            <w:r>
              <w:rPr>
                <w:rFonts w:cs="Calibri" w:asciiTheme="minorEastAsia" w:hAnsiTheme="minorEastAsia" w:eastAsiaTheme="minorEastAsia"/>
                <w:color w:val="00000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052" w:type="dxa"/>
            <w:vMerge w:val="continue"/>
            <w:vAlign w:val="center"/>
          </w:tcPr>
          <w:p>
            <w:pPr>
              <w:widowControl/>
              <w:rPr>
                <w:rFonts w:asciiTheme="minorEastAsia" w:hAnsiTheme="minorEastAsia" w:eastAsiaTheme="minorEastAsia"/>
                <w:color w:val="000000"/>
                <w:sz w:val="20"/>
                <w:szCs w:val="20"/>
              </w:rPr>
            </w:pPr>
          </w:p>
        </w:tc>
        <w:tc>
          <w:tcPr>
            <w:tcW w:w="1140" w:type="dxa"/>
            <w:shd w:val="clear" w:color="auto" w:fill="auto"/>
            <w:vAlign w:val="center"/>
          </w:tcPr>
          <w:p>
            <w:pPr>
              <w:widowControl/>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售后方案</w:t>
            </w:r>
          </w:p>
        </w:tc>
        <w:tc>
          <w:tcPr>
            <w:tcW w:w="5225" w:type="dxa"/>
            <w:shd w:val="clear" w:color="auto" w:fill="auto"/>
            <w:vAlign w:val="center"/>
          </w:tcPr>
          <w:p>
            <w:pPr>
              <w:widowControl/>
              <w:rPr>
                <w:rFonts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投标人对具体售后服务方案完整明确、维护响应时间快速及时、服务承诺有效到位以及技术人员安排科学合理得</w:t>
            </w:r>
            <w:r>
              <w:rPr>
                <w:rFonts w:cs="Calibri" w:asciiTheme="minorEastAsia" w:hAnsiTheme="minorEastAsia" w:eastAsiaTheme="minorEastAsia"/>
                <w:color w:val="000000"/>
                <w:sz w:val="20"/>
                <w:szCs w:val="20"/>
                <w:lang w:eastAsia="zh-CN"/>
              </w:rPr>
              <w:t>1</w:t>
            </w:r>
            <w:r>
              <w:rPr>
                <w:rFonts w:hint="eastAsia" w:asciiTheme="minorEastAsia" w:hAnsiTheme="minorEastAsia" w:eastAsiaTheme="minorEastAsia"/>
                <w:color w:val="000000"/>
                <w:sz w:val="20"/>
                <w:szCs w:val="20"/>
                <w:lang w:eastAsia="zh-CN"/>
              </w:rPr>
              <w:t>分，对具体售后服务方案较明确、维护响应时间较长、服务承诺比较到位以及技术人员安排比较合理得</w:t>
            </w:r>
            <w:r>
              <w:rPr>
                <w:rFonts w:cs="Calibri" w:asciiTheme="minorEastAsia" w:hAnsiTheme="minorEastAsia" w:eastAsiaTheme="minorEastAsia"/>
                <w:color w:val="000000"/>
                <w:sz w:val="20"/>
                <w:szCs w:val="20"/>
                <w:lang w:eastAsia="zh-CN"/>
              </w:rPr>
              <w:t>0.5</w:t>
            </w:r>
            <w:r>
              <w:rPr>
                <w:rFonts w:hint="eastAsia" w:asciiTheme="minorEastAsia" w:hAnsiTheme="minorEastAsia" w:eastAsiaTheme="minorEastAsia"/>
                <w:color w:val="000000"/>
                <w:sz w:val="20"/>
                <w:szCs w:val="20"/>
                <w:lang w:eastAsia="zh-CN"/>
              </w:rPr>
              <w:t>分；内容与采购要求不符或未提供的不得分。</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cs="Calibri" w:asciiTheme="minorEastAsia" w:hAnsiTheme="minorEastAsia" w:eastAsiaTheme="minorEastAsia"/>
                <w:color w:val="000000"/>
                <w:sz w:val="20"/>
                <w:szCs w:val="20"/>
              </w:rPr>
              <w:t>0-</w:t>
            </w:r>
            <w:r>
              <w:rPr>
                <w:rFonts w:cs="Calibri" w:asciiTheme="minorEastAsia" w:hAnsiTheme="minorEastAsia" w:eastAsiaTheme="minorEastAsia"/>
                <w:color w:val="000000"/>
                <w:sz w:val="20"/>
                <w:szCs w:val="20"/>
                <w:lang w:eastAsia="zh-CN"/>
              </w:rPr>
              <w:t>1</w:t>
            </w:r>
            <w:r>
              <w:rPr>
                <w:rFonts w:hint="eastAsia" w:cs="Calibri" w:asciiTheme="minorEastAsia" w:hAnsiTheme="minorEastAsia" w:eastAsiaTheme="minorEastAsia"/>
                <w:color w:val="00000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052" w:type="dxa"/>
            <w:vMerge w:val="continue"/>
            <w:shd w:val="clear" w:color="auto" w:fill="auto"/>
            <w:vAlign w:val="center"/>
          </w:tcPr>
          <w:p>
            <w:pPr>
              <w:widowControl/>
              <w:rPr>
                <w:rFonts w:asciiTheme="minorEastAsia" w:hAnsiTheme="minorEastAsia" w:eastAsiaTheme="minorEastAsia"/>
                <w:color w:val="000000"/>
                <w:sz w:val="20"/>
                <w:szCs w:val="20"/>
                <w:lang w:eastAsia="zh-CN"/>
              </w:rPr>
            </w:pPr>
          </w:p>
        </w:tc>
        <w:tc>
          <w:tcPr>
            <w:tcW w:w="1140" w:type="dxa"/>
            <w:shd w:val="clear" w:color="auto" w:fill="auto"/>
            <w:vAlign w:val="center"/>
          </w:tcPr>
          <w:p>
            <w:pPr>
              <w:widowControl/>
              <w:rPr>
                <w:rFonts w:asciiTheme="minorEastAsia" w:hAnsiTheme="minorEastAsia" w:eastAsiaTheme="minorEastAsia"/>
                <w:color w:val="000000"/>
                <w:sz w:val="16"/>
                <w:szCs w:val="16"/>
              </w:rPr>
            </w:pPr>
            <w:r>
              <w:rPr>
                <w:rFonts w:hint="eastAsia" w:asciiTheme="minorEastAsia" w:hAnsiTheme="minorEastAsia" w:eastAsiaTheme="minorEastAsia"/>
                <w:color w:val="000000"/>
                <w:sz w:val="20"/>
                <w:szCs w:val="20"/>
              </w:rPr>
              <w:t>本地化服务能力</w:t>
            </w:r>
          </w:p>
        </w:tc>
        <w:tc>
          <w:tcPr>
            <w:tcW w:w="5225" w:type="dxa"/>
            <w:shd w:val="clear" w:color="auto" w:fill="auto"/>
            <w:vAlign w:val="center"/>
          </w:tcPr>
          <w:p>
            <w:pPr>
              <w:widowControl/>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由于医院业务的特殊性，要求投标人在山东省具备一定的服务能力：</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具备15人或以上的服务团队，得</w:t>
            </w:r>
            <w:r>
              <w:rPr>
                <w:rFonts w:hint="eastAsia" w:asciiTheme="minorEastAsia" w:hAnsiTheme="minorEastAsia" w:eastAsiaTheme="minorEastAsia"/>
                <w:color w:val="000000"/>
                <w:sz w:val="20"/>
                <w:szCs w:val="20"/>
                <w:lang w:val="en-US" w:eastAsia="zh-CN"/>
              </w:rPr>
              <w:t>1</w:t>
            </w:r>
            <w:r>
              <w:rPr>
                <w:rFonts w:hint="eastAsia" w:asciiTheme="minorEastAsia" w:hAnsiTheme="minorEastAsia" w:eastAsiaTheme="minorEastAsia"/>
                <w:color w:val="000000"/>
                <w:sz w:val="20"/>
                <w:szCs w:val="20"/>
                <w:lang w:eastAsia="zh-CN"/>
              </w:rPr>
              <w:t>分。</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具备5-15人的服务团队，得</w:t>
            </w:r>
            <w:r>
              <w:rPr>
                <w:rFonts w:hint="eastAsia" w:asciiTheme="minorEastAsia" w:hAnsiTheme="minorEastAsia" w:eastAsiaTheme="minorEastAsia"/>
                <w:color w:val="000000"/>
                <w:sz w:val="20"/>
                <w:szCs w:val="20"/>
                <w:lang w:val="en-US" w:eastAsia="zh-CN"/>
              </w:rPr>
              <w:t>0.5</w:t>
            </w:r>
            <w:r>
              <w:rPr>
                <w:rFonts w:hint="eastAsia" w:asciiTheme="minorEastAsia" w:hAnsiTheme="minorEastAsia" w:eastAsiaTheme="minorEastAsia"/>
                <w:color w:val="000000"/>
                <w:sz w:val="20"/>
                <w:szCs w:val="20"/>
                <w:lang w:eastAsia="zh-CN"/>
              </w:rPr>
              <w:t>分。</w:t>
            </w:r>
          </w:p>
          <w:p>
            <w:pPr>
              <w:widowControl/>
              <w:ind w:firstLineChars="0"/>
              <w:jc w:val="both"/>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eastAsia="zh-CN"/>
              </w:rPr>
              <w:t>无服务团队得0分。</w:t>
            </w:r>
          </w:p>
          <w:p>
            <w:pPr>
              <w:widowControl/>
              <w:rPr>
                <w:rFonts w:asciiTheme="minorEastAsia" w:hAnsiTheme="minorEastAsia" w:eastAsiaTheme="minorEastAsia"/>
                <w:color w:val="000000"/>
                <w:sz w:val="16"/>
                <w:szCs w:val="16"/>
                <w:lang w:eastAsia="zh-CN"/>
              </w:rPr>
            </w:pPr>
            <w:r>
              <w:rPr>
                <w:rFonts w:hint="eastAsia" w:asciiTheme="minorEastAsia" w:hAnsiTheme="minorEastAsia" w:eastAsiaTheme="minorEastAsia"/>
                <w:color w:val="000000"/>
                <w:sz w:val="20"/>
                <w:szCs w:val="20"/>
                <w:lang w:eastAsia="zh-CN"/>
              </w:rPr>
              <w:t>评审说明:提供本单位服务团队在山东省缴纳社保的证明材料（前六个月任意2个月的社保缴纳记录与凭证）。</w:t>
            </w:r>
          </w:p>
        </w:tc>
        <w:tc>
          <w:tcPr>
            <w:tcW w:w="1105" w:type="dxa"/>
            <w:shd w:val="clear" w:color="auto" w:fill="auto"/>
            <w:vAlign w:val="center"/>
          </w:tcPr>
          <w:p>
            <w:pPr>
              <w:widowControl/>
              <w:jc w:val="center"/>
              <w:rPr>
                <w:rFonts w:cs="Calibri" w:asciiTheme="minorEastAsia" w:hAnsiTheme="minorEastAsia" w:eastAsiaTheme="minorEastAsia"/>
                <w:color w:val="000000"/>
                <w:sz w:val="20"/>
                <w:szCs w:val="20"/>
              </w:rPr>
            </w:pPr>
            <w:r>
              <w:rPr>
                <w:rFonts w:hint="eastAsia" w:cs="Calibri" w:asciiTheme="minorEastAsia" w:hAnsiTheme="minorEastAsia" w:eastAsiaTheme="minorEastAsia"/>
                <w:color w:val="000000"/>
                <w:sz w:val="20"/>
                <w:szCs w:val="20"/>
              </w:rPr>
              <w:t>0-</w:t>
            </w:r>
            <w:r>
              <w:rPr>
                <w:rFonts w:hint="eastAsia" w:cs="Calibri" w:asciiTheme="minorEastAsia" w:hAnsiTheme="minorEastAsia" w:eastAsiaTheme="minorEastAsia"/>
                <w:color w:val="000000"/>
                <w:sz w:val="20"/>
                <w:szCs w:val="20"/>
                <w:lang w:val="en-US" w:eastAsia="zh-CN"/>
              </w:rPr>
              <w:t>1</w:t>
            </w:r>
            <w:r>
              <w:rPr>
                <w:rFonts w:hint="eastAsia" w:cs="Calibri" w:asciiTheme="minorEastAsia" w:hAnsiTheme="minorEastAsia" w:eastAsiaTheme="minorEastAsia"/>
                <w:color w:val="000000"/>
                <w:sz w:val="20"/>
                <w:szCs w:val="20"/>
              </w:rPr>
              <w:t>分</w:t>
            </w:r>
          </w:p>
        </w:tc>
      </w:tr>
    </w:tbl>
    <w:p>
      <w:pPr>
        <w:rPr>
          <w:color w:val="auto"/>
          <w:lang w:eastAsia="zh-CN"/>
        </w:rPr>
      </w:pPr>
    </w:p>
    <w:p>
      <w:pPr>
        <w:rPr>
          <w:rFonts w:asciiTheme="minorEastAsia" w:hAnsiTheme="minorEastAsia" w:eastAsiaTheme="minorEastAsia"/>
          <w:color w:val="auto"/>
          <w:lang w:eastAsia="zh-CN"/>
        </w:rPr>
      </w:pPr>
    </w:p>
    <w:sectPr>
      <w:headerReference r:id="rId3" w:type="firs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Book Antiqua">
    <w:panose1 w:val="02040602050305030304"/>
    <w:charset w:val="00"/>
    <w:family w:val="roman"/>
    <w:pitch w:val="default"/>
    <w:sig w:usb0="00000287" w:usb1="00000000" w:usb2="00000000" w:usb3="00000000" w:csb0="2000009F" w:csb1="DFD70000"/>
  </w:font>
  <w:font w:name="Siemens Sans">
    <w:altName w:val="Segoe Print"/>
    <w:panose1 w:val="00000000000000000000"/>
    <w:charset w:val="00"/>
    <w:family w:val="auto"/>
    <w:pitch w:val="default"/>
    <w:sig w:usb0="00000000" w:usb1="00000000" w:usb2="00000000" w:usb3="00000000" w:csb0="00000093" w:csb1="00000000"/>
  </w:font>
  <w:font w:name="MS Mincho">
    <w:altName w:val="Yu Gothic UI"/>
    <w:panose1 w:val="02020609040205080304"/>
    <w:charset w:val="80"/>
    <w:family w:val="modern"/>
    <w:pitch w:val="default"/>
    <w:sig w:usb0="00000000" w:usb1="00000000" w:usb2="00000010" w:usb3="00000000" w:csb0="4002009F" w:csb1="DFD70000"/>
  </w:font>
  <w:font w:name="Arial Narrow">
    <w:panose1 w:val="020B0606020202030204"/>
    <w:charset w:val="00"/>
    <w:family w:val="swiss"/>
    <w:pitch w:val="default"/>
    <w:sig w:usb0="00000287" w:usb1="00000800" w:usb2="00000000" w:usb3="00000000" w:csb0="2000009F" w:csb1="DFD7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8692980"/>
    </w:sdtPr>
    <w:sdtContent>
      <w:p>
        <w:pPr>
          <w:pStyle w:val="25"/>
          <w:jc w:val="center"/>
        </w:pPr>
        <w:r>
          <w:fldChar w:fldCharType="begin"/>
        </w:r>
        <w:r>
          <w:instrText xml:space="preserve">PAGE   \* MERGEFORMAT</w:instrText>
        </w:r>
        <w:r>
          <w:fldChar w:fldCharType="separate"/>
        </w:r>
        <w:r>
          <w:rPr>
            <w:lang w:val="zh-CN" w:eastAsia="zh-CN"/>
          </w:rPr>
          <w:t>37</w:t>
        </w:r>
        <w:r>
          <w:fldChar w:fldCharType="end"/>
        </w:r>
      </w:p>
    </w:sdtContent>
  </w:sdt>
  <w:p>
    <w:pPr>
      <w:pStyle w:val="25"/>
    </w:pPr>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lang w:eastAsia="zh-CN"/>
      </w:rPr>
    </w:pPr>
    <w:r>
      <w:rPr>
        <w:rFonts w:hint="eastAsia"/>
        <w:lang w:eastAsia="zh-CN"/>
      </w:rPr>
      <w:t>2</w:t>
    </w:r>
    <w:r>
      <w:rPr>
        <w:lang w:eastAsia="zh-CN"/>
      </w:rPr>
      <w:t>020QLXBYFZB001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EA06C1"/>
    <w:multiLevelType w:val="multilevel"/>
    <w:tmpl w:val="02EA06C1"/>
    <w:lvl w:ilvl="0" w:tentative="0">
      <w:start w:val="1"/>
      <w:numFmt w:val="decimal"/>
      <w:pStyle w:val="117"/>
      <w:lvlText w:val="%1."/>
      <w:lvlJc w:val="left"/>
      <w:pPr>
        <w:ind w:left="425" w:hanging="425"/>
      </w:pPr>
      <w:rPr>
        <w:rFonts w:hint="eastAsia"/>
      </w:rPr>
    </w:lvl>
    <w:lvl w:ilvl="1" w:tentative="0">
      <w:start w:val="1"/>
      <w:numFmt w:val="decimal"/>
      <w:pStyle w:val="118"/>
      <w:lvlText w:val="%1.%2."/>
      <w:lvlJc w:val="left"/>
      <w:pPr>
        <w:ind w:left="567" w:hanging="567"/>
      </w:pPr>
      <w:rPr>
        <w:rFonts w:hint="eastAsia"/>
      </w:rPr>
    </w:lvl>
    <w:lvl w:ilvl="2" w:tentative="0">
      <w:start w:val="1"/>
      <w:numFmt w:val="decimal"/>
      <w:pStyle w:val="119"/>
      <w:lvlText w:val="%1.%2.%3."/>
      <w:lvlJc w:val="left"/>
      <w:pPr>
        <w:ind w:left="851"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
    <w:nsid w:val="1656142F"/>
    <w:multiLevelType w:val="multilevel"/>
    <w:tmpl w:val="1656142F"/>
    <w:lvl w:ilvl="0" w:tentative="0">
      <w:start w:val="1"/>
      <w:numFmt w:val="bullet"/>
      <w:pStyle w:val="104"/>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31A5B3BB"/>
    <w:multiLevelType w:val="singleLevel"/>
    <w:tmpl w:val="31A5B3BB"/>
    <w:lvl w:ilvl="0" w:tentative="0">
      <w:start w:val="2"/>
      <w:numFmt w:val="decimal"/>
      <w:suff w:val="nothing"/>
      <w:lvlText w:val="%1、"/>
      <w:lvlJc w:val="left"/>
    </w:lvl>
  </w:abstractNum>
  <w:abstractNum w:abstractNumId="3">
    <w:nsid w:val="326B6FAE"/>
    <w:multiLevelType w:val="multilevel"/>
    <w:tmpl w:val="326B6FAE"/>
    <w:lvl w:ilvl="0" w:tentative="0">
      <w:start w:val="1"/>
      <w:numFmt w:val="decimal"/>
      <w:lvlText w:val="%1."/>
      <w:lvlJc w:val="left"/>
      <w:pPr>
        <w:ind w:left="440" w:hanging="440"/>
      </w:pPr>
    </w:lvl>
    <w:lvl w:ilvl="1" w:tentative="0">
      <w:start w:val="2"/>
      <w:numFmt w:val="decimal"/>
      <w:lvlText w:val="%2、"/>
      <w:lvlJc w:val="left"/>
      <w:pPr>
        <w:ind w:left="800" w:hanging="360"/>
      </w:pPr>
      <w:rPr>
        <w:rFonts w:hint="default"/>
      </w:rPr>
    </w:lvl>
    <w:lvl w:ilvl="2" w:tentative="0">
      <w:start w:val="1"/>
      <w:numFmt w:val="lowerRoman"/>
      <w:pStyle w:val="93"/>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5DC75D1"/>
    <w:multiLevelType w:val="multilevel"/>
    <w:tmpl w:val="35DC75D1"/>
    <w:lvl w:ilvl="0" w:tentative="0">
      <w:start w:val="1"/>
      <w:numFmt w:val="decimal"/>
      <w:lvlText w:val="6.%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38E32761"/>
    <w:multiLevelType w:val="multilevel"/>
    <w:tmpl w:val="38E32761"/>
    <w:lvl w:ilvl="0" w:tentative="0">
      <w:start w:val="1"/>
      <w:numFmt w:val="decimal"/>
      <w:lvlText w:val="2.%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38ED1AED"/>
    <w:multiLevelType w:val="multilevel"/>
    <w:tmpl w:val="38ED1AED"/>
    <w:lvl w:ilvl="0" w:tentative="0">
      <w:start w:val="1"/>
      <w:numFmt w:val="decimal"/>
      <w:lvlText w:val="5.%1"/>
      <w:lvlJc w:val="right"/>
      <w:pPr>
        <w:ind w:left="432" w:hanging="432"/>
      </w:pPr>
      <w:rPr>
        <w:rFonts w:hint="eastAsia"/>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731" w:hanging="731"/>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7">
    <w:nsid w:val="48343887"/>
    <w:multiLevelType w:val="multilevel"/>
    <w:tmpl w:val="48343887"/>
    <w:lvl w:ilvl="0" w:tentative="0">
      <w:start w:val="1"/>
      <w:numFmt w:val="bullet"/>
      <w:pStyle w:val="120"/>
      <w:lvlText w:val=""/>
      <w:lvlJc w:val="left"/>
      <w:rPr>
        <w:rFonts w:hint="default" w:ascii="Symbol" w:hAnsi="Symbol"/>
        <w:color w:val="009BCC"/>
        <w14:shadow w14:blurRad="0" w14:dist="0" w14:dir="0" w14:sx="0" w14:sy="0" w14:kx="0" w14:ky="0" w14:algn="none">
          <w14:srgbClr w14:val="000000"/>
        </w14:shadow>
      </w:rPr>
    </w:lvl>
    <w:lvl w:ilvl="1" w:tentative="0">
      <w:start w:val="1"/>
      <w:numFmt w:val="decimal"/>
      <w:lvlText w:val="%2."/>
      <w:lvlJc w:val="left"/>
      <w:rPr>
        <w:rFonts w:hint="default"/>
        <w:color w:val="009BCC"/>
        <w14:shadow w14:blurRad="0" w14:dist="0" w14:dir="0" w14:sx="0" w14:sy="0" w14:kx="0" w14:ky="0" w14:algn="none">
          <w14:srgbClr w14:val="000000"/>
        </w14:shadow>
      </w:rPr>
    </w:lvl>
    <w:lvl w:ilvl="2" w:tentative="0">
      <w:start w:val="1"/>
      <w:numFmt w:val="decimal"/>
      <w:lvlText w:val="%3、"/>
      <w:lvlJc w:val="left"/>
      <w:pPr>
        <w:tabs>
          <w:tab w:val="left" w:pos="2160"/>
        </w:tabs>
        <w:ind w:left="2160" w:hanging="360"/>
      </w:pPr>
      <w:rPr>
        <w:rFonts w:hint="default"/>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8">
    <w:nsid w:val="797003C8"/>
    <w:multiLevelType w:val="multilevel"/>
    <w:tmpl w:val="797003C8"/>
    <w:lvl w:ilvl="0" w:tentative="0">
      <w:start w:val="1"/>
      <w:numFmt w:val="decimal"/>
      <w:lvlText w:val="3.%1"/>
      <w:lvlJc w:val="righ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1"/>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2"/>
  </w:num>
  <w:num w:numId="6">
    <w:abstractNumId w:val="5"/>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drawingGridHorizontalSpacing w:val="1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lNTVkNTdhNDY3N2IwODllZDUxZGI3MWM3OWQyODUifQ=="/>
  </w:docVars>
  <w:rsids>
    <w:rsidRoot w:val="00C7158A"/>
    <w:rsid w:val="0000531A"/>
    <w:rsid w:val="00011681"/>
    <w:rsid w:val="000345C9"/>
    <w:rsid w:val="0005022B"/>
    <w:rsid w:val="00060674"/>
    <w:rsid w:val="00062F62"/>
    <w:rsid w:val="00064466"/>
    <w:rsid w:val="00070538"/>
    <w:rsid w:val="000837A1"/>
    <w:rsid w:val="00090CEA"/>
    <w:rsid w:val="0009336C"/>
    <w:rsid w:val="00096F83"/>
    <w:rsid w:val="000C35A7"/>
    <w:rsid w:val="000D6F87"/>
    <w:rsid w:val="000F0DB7"/>
    <w:rsid w:val="00102FB0"/>
    <w:rsid w:val="00104050"/>
    <w:rsid w:val="00125E73"/>
    <w:rsid w:val="00146BD9"/>
    <w:rsid w:val="0015169B"/>
    <w:rsid w:val="00160554"/>
    <w:rsid w:val="00162C2E"/>
    <w:rsid w:val="00165A41"/>
    <w:rsid w:val="001747B5"/>
    <w:rsid w:val="001A7041"/>
    <w:rsid w:val="001B248A"/>
    <w:rsid w:val="001C0C5A"/>
    <w:rsid w:val="001D3777"/>
    <w:rsid w:val="001E0011"/>
    <w:rsid w:val="001E35D3"/>
    <w:rsid w:val="0021004D"/>
    <w:rsid w:val="00220221"/>
    <w:rsid w:val="00226CE3"/>
    <w:rsid w:val="00244CB6"/>
    <w:rsid w:val="0026434D"/>
    <w:rsid w:val="00274788"/>
    <w:rsid w:val="002802CA"/>
    <w:rsid w:val="00281897"/>
    <w:rsid w:val="00290665"/>
    <w:rsid w:val="00297666"/>
    <w:rsid w:val="002B0B24"/>
    <w:rsid w:val="002B669C"/>
    <w:rsid w:val="002D2A4E"/>
    <w:rsid w:val="002E2216"/>
    <w:rsid w:val="002E3A07"/>
    <w:rsid w:val="002F23F7"/>
    <w:rsid w:val="003113E7"/>
    <w:rsid w:val="0031296E"/>
    <w:rsid w:val="00314EEB"/>
    <w:rsid w:val="003173C0"/>
    <w:rsid w:val="003204D7"/>
    <w:rsid w:val="00330EE4"/>
    <w:rsid w:val="00355093"/>
    <w:rsid w:val="00364A49"/>
    <w:rsid w:val="00372921"/>
    <w:rsid w:val="0039018A"/>
    <w:rsid w:val="003A047D"/>
    <w:rsid w:val="003B0E11"/>
    <w:rsid w:val="003B57F4"/>
    <w:rsid w:val="003D1690"/>
    <w:rsid w:val="003D559D"/>
    <w:rsid w:val="003E2F20"/>
    <w:rsid w:val="003E7003"/>
    <w:rsid w:val="003F0538"/>
    <w:rsid w:val="00411F0A"/>
    <w:rsid w:val="004277DB"/>
    <w:rsid w:val="00432BCA"/>
    <w:rsid w:val="004369FF"/>
    <w:rsid w:val="00443262"/>
    <w:rsid w:val="00443A14"/>
    <w:rsid w:val="00447F8E"/>
    <w:rsid w:val="00451B2C"/>
    <w:rsid w:val="00452E7E"/>
    <w:rsid w:val="004566FC"/>
    <w:rsid w:val="0046704C"/>
    <w:rsid w:val="00474A9D"/>
    <w:rsid w:val="004825BC"/>
    <w:rsid w:val="00485CA8"/>
    <w:rsid w:val="004A0C34"/>
    <w:rsid w:val="004A248F"/>
    <w:rsid w:val="004A4059"/>
    <w:rsid w:val="004B0064"/>
    <w:rsid w:val="004B63D7"/>
    <w:rsid w:val="004C2A71"/>
    <w:rsid w:val="004C334A"/>
    <w:rsid w:val="004C41E6"/>
    <w:rsid w:val="004C5B46"/>
    <w:rsid w:val="004D3261"/>
    <w:rsid w:val="004E1E33"/>
    <w:rsid w:val="004E5A02"/>
    <w:rsid w:val="004E6840"/>
    <w:rsid w:val="00514EED"/>
    <w:rsid w:val="00517AD6"/>
    <w:rsid w:val="00534F43"/>
    <w:rsid w:val="00535870"/>
    <w:rsid w:val="00537371"/>
    <w:rsid w:val="0053774A"/>
    <w:rsid w:val="005446BD"/>
    <w:rsid w:val="00550592"/>
    <w:rsid w:val="005670E5"/>
    <w:rsid w:val="00574083"/>
    <w:rsid w:val="0057725A"/>
    <w:rsid w:val="005817F1"/>
    <w:rsid w:val="00591AFB"/>
    <w:rsid w:val="00592076"/>
    <w:rsid w:val="00592DCD"/>
    <w:rsid w:val="00596ED3"/>
    <w:rsid w:val="005A1514"/>
    <w:rsid w:val="005C7510"/>
    <w:rsid w:val="005D7DDD"/>
    <w:rsid w:val="005E5DA2"/>
    <w:rsid w:val="005E7007"/>
    <w:rsid w:val="005F1249"/>
    <w:rsid w:val="005F1447"/>
    <w:rsid w:val="005F5571"/>
    <w:rsid w:val="006247DB"/>
    <w:rsid w:val="00631BAE"/>
    <w:rsid w:val="00640014"/>
    <w:rsid w:val="006400D4"/>
    <w:rsid w:val="006552C6"/>
    <w:rsid w:val="00660138"/>
    <w:rsid w:val="006607B5"/>
    <w:rsid w:val="00670A12"/>
    <w:rsid w:val="006719DC"/>
    <w:rsid w:val="006761E4"/>
    <w:rsid w:val="00684825"/>
    <w:rsid w:val="00694886"/>
    <w:rsid w:val="00695C31"/>
    <w:rsid w:val="006D1A46"/>
    <w:rsid w:val="006D1DC5"/>
    <w:rsid w:val="006D7219"/>
    <w:rsid w:val="006E7EDC"/>
    <w:rsid w:val="0070171A"/>
    <w:rsid w:val="00703268"/>
    <w:rsid w:val="007045AE"/>
    <w:rsid w:val="00713BEC"/>
    <w:rsid w:val="00714066"/>
    <w:rsid w:val="0072575E"/>
    <w:rsid w:val="007267BE"/>
    <w:rsid w:val="00732366"/>
    <w:rsid w:val="00734BD3"/>
    <w:rsid w:val="007425DF"/>
    <w:rsid w:val="00746F02"/>
    <w:rsid w:val="00756B42"/>
    <w:rsid w:val="00760C31"/>
    <w:rsid w:val="00770E5F"/>
    <w:rsid w:val="00771489"/>
    <w:rsid w:val="00784FC1"/>
    <w:rsid w:val="007874A8"/>
    <w:rsid w:val="007B0AC5"/>
    <w:rsid w:val="007B6361"/>
    <w:rsid w:val="007D3F83"/>
    <w:rsid w:val="00805DDA"/>
    <w:rsid w:val="00813971"/>
    <w:rsid w:val="008358D0"/>
    <w:rsid w:val="00840385"/>
    <w:rsid w:val="00842B50"/>
    <w:rsid w:val="00850B44"/>
    <w:rsid w:val="0085651E"/>
    <w:rsid w:val="00860B67"/>
    <w:rsid w:val="00881C2F"/>
    <w:rsid w:val="00895733"/>
    <w:rsid w:val="008957D9"/>
    <w:rsid w:val="00896B7A"/>
    <w:rsid w:val="008A35B1"/>
    <w:rsid w:val="008A7F4C"/>
    <w:rsid w:val="008B3CD1"/>
    <w:rsid w:val="008C1BEE"/>
    <w:rsid w:val="008C7B3A"/>
    <w:rsid w:val="008E74BC"/>
    <w:rsid w:val="009137A1"/>
    <w:rsid w:val="00926A0B"/>
    <w:rsid w:val="0093653A"/>
    <w:rsid w:val="0094498F"/>
    <w:rsid w:val="009452BD"/>
    <w:rsid w:val="00957C60"/>
    <w:rsid w:val="00963FEF"/>
    <w:rsid w:val="0097574A"/>
    <w:rsid w:val="00993CCE"/>
    <w:rsid w:val="00997D0C"/>
    <w:rsid w:val="009C384F"/>
    <w:rsid w:val="009E3425"/>
    <w:rsid w:val="009E4E84"/>
    <w:rsid w:val="009F0307"/>
    <w:rsid w:val="009F3C09"/>
    <w:rsid w:val="009F59ED"/>
    <w:rsid w:val="00A10506"/>
    <w:rsid w:val="00A107E4"/>
    <w:rsid w:val="00A116FD"/>
    <w:rsid w:val="00A119B5"/>
    <w:rsid w:val="00A24EDF"/>
    <w:rsid w:val="00A25861"/>
    <w:rsid w:val="00A42444"/>
    <w:rsid w:val="00A511BE"/>
    <w:rsid w:val="00A518FD"/>
    <w:rsid w:val="00A67C84"/>
    <w:rsid w:val="00A71A2E"/>
    <w:rsid w:val="00AB3351"/>
    <w:rsid w:val="00AC4906"/>
    <w:rsid w:val="00AC6EB5"/>
    <w:rsid w:val="00AF2204"/>
    <w:rsid w:val="00B06AD5"/>
    <w:rsid w:val="00B11EC0"/>
    <w:rsid w:val="00B14651"/>
    <w:rsid w:val="00B17B45"/>
    <w:rsid w:val="00B31E6D"/>
    <w:rsid w:val="00B36A0E"/>
    <w:rsid w:val="00B61A94"/>
    <w:rsid w:val="00B65D02"/>
    <w:rsid w:val="00B6721D"/>
    <w:rsid w:val="00B70818"/>
    <w:rsid w:val="00B74654"/>
    <w:rsid w:val="00B8134F"/>
    <w:rsid w:val="00B933C3"/>
    <w:rsid w:val="00BB5AF5"/>
    <w:rsid w:val="00BB7C8C"/>
    <w:rsid w:val="00BC5ED3"/>
    <w:rsid w:val="00BC71A7"/>
    <w:rsid w:val="00BD6ED9"/>
    <w:rsid w:val="00BE169D"/>
    <w:rsid w:val="00BE5F56"/>
    <w:rsid w:val="00BE7279"/>
    <w:rsid w:val="00BE7ED3"/>
    <w:rsid w:val="00BF3225"/>
    <w:rsid w:val="00C0272F"/>
    <w:rsid w:val="00C0400E"/>
    <w:rsid w:val="00C11A5B"/>
    <w:rsid w:val="00C151E3"/>
    <w:rsid w:val="00C27EBD"/>
    <w:rsid w:val="00C460BD"/>
    <w:rsid w:val="00C47B4F"/>
    <w:rsid w:val="00C577AB"/>
    <w:rsid w:val="00C621B6"/>
    <w:rsid w:val="00C64B72"/>
    <w:rsid w:val="00C7158A"/>
    <w:rsid w:val="00C87947"/>
    <w:rsid w:val="00C96A04"/>
    <w:rsid w:val="00CA3CFD"/>
    <w:rsid w:val="00CB42E2"/>
    <w:rsid w:val="00CE4E57"/>
    <w:rsid w:val="00CE7B5C"/>
    <w:rsid w:val="00CF3917"/>
    <w:rsid w:val="00D12B59"/>
    <w:rsid w:val="00D2235C"/>
    <w:rsid w:val="00D23CAD"/>
    <w:rsid w:val="00D24548"/>
    <w:rsid w:val="00D26CED"/>
    <w:rsid w:val="00D37A3E"/>
    <w:rsid w:val="00D37E79"/>
    <w:rsid w:val="00D44CF4"/>
    <w:rsid w:val="00D471C2"/>
    <w:rsid w:val="00D6534F"/>
    <w:rsid w:val="00D673CD"/>
    <w:rsid w:val="00D823E5"/>
    <w:rsid w:val="00D83E58"/>
    <w:rsid w:val="00D86765"/>
    <w:rsid w:val="00D95F99"/>
    <w:rsid w:val="00D960F1"/>
    <w:rsid w:val="00DA2288"/>
    <w:rsid w:val="00DA43B5"/>
    <w:rsid w:val="00DB1281"/>
    <w:rsid w:val="00DB18FA"/>
    <w:rsid w:val="00DB3046"/>
    <w:rsid w:val="00DB758D"/>
    <w:rsid w:val="00DC37BF"/>
    <w:rsid w:val="00DD78D2"/>
    <w:rsid w:val="00DE68F4"/>
    <w:rsid w:val="00DF4444"/>
    <w:rsid w:val="00E00A57"/>
    <w:rsid w:val="00E027C5"/>
    <w:rsid w:val="00E14ABC"/>
    <w:rsid w:val="00E23117"/>
    <w:rsid w:val="00E301BB"/>
    <w:rsid w:val="00E428AB"/>
    <w:rsid w:val="00E5132F"/>
    <w:rsid w:val="00E6575B"/>
    <w:rsid w:val="00E72543"/>
    <w:rsid w:val="00E844B6"/>
    <w:rsid w:val="00E85F82"/>
    <w:rsid w:val="00E94BAF"/>
    <w:rsid w:val="00EB6579"/>
    <w:rsid w:val="00EC38AF"/>
    <w:rsid w:val="00EC43AA"/>
    <w:rsid w:val="00EC50A5"/>
    <w:rsid w:val="00EC5605"/>
    <w:rsid w:val="00EF2190"/>
    <w:rsid w:val="00EF4BAB"/>
    <w:rsid w:val="00F056BB"/>
    <w:rsid w:val="00F3017C"/>
    <w:rsid w:val="00F3658C"/>
    <w:rsid w:val="00F369C1"/>
    <w:rsid w:val="00F42866"/>
    <w:rsid w:val="00F53874"/>
    <w:rsid w:val="00F56198"/>
    <w:rsid w:val="00F60F0E"/>
    <w:rsid w:val="00F617EC"/>
    <w:rsid w:val="00F71D35"/>
    <w:rsid w:val="00F74599"/>
    <w:rsid w:val="00F954B8"/>
    <w:rsid w:val="00FB0521"/>
    <w:rsid w:val="00FB3847"/>
    <w:rsid w:val="00FB6CA9"/>
    <w:rsid w:val="00FC3624"/>
    <w:rsid w:val="00FC497F"/>
    <w:rsid w:val="00FD0BAA"/>
    <w:rsid w:val="00FD46A5"/>
    <w:rsid w:val="00FD4F7B"/>
    <w:rsid w:val="00FE19A6"/>
    <w:rsid w:val="00FE412C"/>
    <w:rsid w:val="00FE526C"/>
    <w:rsid w:val="00FF0765"/>
    <w:rsid w:val="046664B4"/>
    <w:rsid w:val="05DF0833"/>
    <w:rsid w:val="05E970E3"/>
    <w:rsid w:val="06236402"/>
    <w:rsid w:val="080C10DF"/>
    <w:rsid w:val="0935581B"/>
    <w:rsid w:val="0ABA4019"/>
    <w:rsid w:val="0B073AE9"/>
    <w:rsid w:val="0BF119DD"/>
    <w:rsid w:val="0C3133B1"/>
    <w:rsid w:val="0C774C9E"/>
    <w:rsid w:val="0C851169"/>
    <w:rsid w:val="0DC67C8B"/>
    <w:rsid w:val="106F0166"/>
    <w:rsid w:val="11533EF8"/>
    <w:rsid w:val="11895257"/>
    <w:rsid w:val="142E658A"/>
    <w:rsid w:val="14AB7BDB"/>
    <w:rsid w:val="155874C7"/>
    <w:rsid w:val="15A24543"/>
    <w:rsid w:val="16A2065B"/>
    <w:rsid w:val="17AC7CBD"/>
    <w:rsid w:val="17BB750B"/>
    <w:rsid w:val="19C66B1C"/>
    <w:rsid w:val="1AA50494"/>
    <w:rsid w:val="1B9773D5"/>
    <w:rsid w:val="1F677103"/>
    <w:rsid w:val="1F6966C8"/>
    <w:rsid w:val="20F841A8"/>
    <w:rsid w:val="212163FE"/>
    <w:rsid w:val="21E32762"/>
    <w:rsid w:val="22665141"/>
    <w:rsid w:val="229E7EC0"/>
    <w:rsid w:val="23DA5DE6"/>
    <w:rsid w:val="261D0B5A"/>
    <w:rsid w:val="272369F1"/>
    <w:rsid w:val="29797506"/>
    <w:rsid w:val="2A637C3F"/>
    <w:rsid w:val="2BFD3D94"/>
    <w:rsid w:val="2CB8593D"/>
    <w:rsid w:val="2EE56A70"/>
    <w:rsid w:val="2F6215F0"/>
    <w:rsid w:val="357C6CFE"/>
    <w:rsid w:val="36C4659A"/>
    <w:rsid w:val="36C50230"/>
    <w:rsid w:val="380705D4"/>
    <w:rsid w:val="38A74251"/>
    <w:rsid w:val="3C0E61B4"/>
    <w:rsid w:val="3CB56A6F"/>
    <w:rsid w:val="3F105DDB"/>
    <w:rsid w:val="3FFA53EF"/>
    <w:rsid w:val="3FFB42E0"/>
    <w:rsid w:val="4037219F"/>
    <w:rsid w:val="404D3E4B"/>
    <w:rsid w:val="419D76E6"/>
    <w:rsid w:val="423B611E"/>
    <w:rsid w:val="425B65EB"/>
    <w:rsid w:val="43AC7974"/>
    <w:rsid w:val="49325BF9"/>
    <w:rsid w:val="493D00FA"/>
    <w:rsid w:val="4B4E0195"/>
    <w:rsid w:val="4D491763"/>
    <w:rsid w:val="4DD05793"/>
    <w:rsid w:val="4F8C5937"/>
    <w:rsid w:val="53BA2416"/>
    <w:rsid w:val="56E53FFE"/>
    <w:rsid w:val="56F83FA9"/>
    <w:rsid w:val="5C124875"/>
    <w:rsid w:val="5C3B496D"/>
    <w:rsid w:val="5E2E35A2"/>
    <w:rsid w:val="5F4004F3"/>
    <w:rsid w:val="602E1260"/>
    <w:rsid w:val="628A21AA"/>
    <w:rsid w:val="633B34A5"/>
    <w:rsid w:val="64A10F91"/>
    <w:rsid w:val="662E02FD"/>
    <w:rsid w:val="66A6332B"/>
    <w:rsid w:val="67112056"/>
    <w:rsid w:val="6B007C41"/>
    <w:rsid w:val="6B940572"/>
    <w:rsid w:val="6E3B022B"/>
    <w:rsid w:val="6EAB5287"/>
    <w:rsid w:val="70016F7B"/>
    <w:rsid w:val="71976026"/>
    <w:rsid w:val="72815EBD"/>
    <w:rsid w:val="72F62F2C"/>
    <w:rsid w:val="75FC6AC3"/>
    <w:rsid w:val="769136B0"/>
    <w:rsid w:val="794E24A8"/>
    <w:rsid w:val="79CD2C51"/>
    <w:rsid w:val="7C9036CB"/>
    <w:rsid w:val="7CA04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qFormat="1" w:unhideWhenUsed="0" w:uiPriority="0"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宋体" w:hAnsi="宋体" w:eastAsia="宋体" w:cs="宋体"/>
      <w:sz w:val="22"/>
      <w:szCs w:val="22"/>
      <w:lang w:val="en-US" w:eastAsia="en-US" w:bidi="ar-SA"/>
    </w:rPr>
  </w:style>
  <w:style w:type="paragraph" w:styleId="3">
    <w:name w:val="heading 1"/>
    <w:basedOn w:val="1"/>
    <w:next w:val="1"/>
    <w:link w:val="47"/>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8"/>
    <w:autoRedefine/>
    <w:unhideWhenUsed/>
    <w:qFormat/>
    <w:uiPriority w:val="0"/>
    <w:pPr>
      <w:spacing w:line="624" w:lineRule="exact"/>
      <w:ind w:left="3105" w:right="464"/>
      <w:outlineLvl w:val="1"/>
    </w:pPr>
    <w:rPr>
      <w:rFonts w:ascii="微软雅黑" w:hAnsi="微软雅黑" w:eastAsia="微软雅黑" w:cs="微软雅黑"/>
      <w:b/>
      <w:bCs/>
      <w:sz w:val="44"/>
      <w:szCs w:val="44"/>
    </w:rPr>
  </w:style>
  <w:style w:type="paragraph" w:styleId="5">
    <w:name w:val="heading 3"/>
    <w:basedOn w:val="1"/>
    <w:next w:val="1"/>
    <w:link w:val="49"/>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61"/>
    <w:autoRedefine/>
    <w:unhideWhenUsed/>
    <w:qFormat/>
    <w:uiPriority w:val="9"/>
    <w:pPr>
      <w:keepNext/>
      <w:keepLines/>
      <w:spacing w:before="280" w:after="290" w:line="376" w:lineRule="auto"/>
      <w:ind w:left="864" w:hanging="864"/>
      <w:jc w:val="both"/>
      <w:outlineLvl w:val="3"/>
    </w:pPr>
    <w:rPr>
      <w:rFonts w:asciiTheme="majorHAnsi" w:hAnsiTheme="majorHAnsi" w:eastAsiaTheme="majorEastAsia" w:cstheme="majorBidi"/>
      <w:b/>
      <w:bCs/>
      <w:kern w:val="2"/>
      <w:sz w:val="28"/>
      <w:szCs w:val="28"/>
      <w:lang w:eastAsia="zh-CN"/>
    </w:rPr>
  </w:style>
  <w:style w:type="paragraph" w:styleId="7">
    <w:name w:val="heading 5"/>
    <w:basedOn w:val="1"/>
    <w:next w:val="1"/>
    <w:link w:val="62"/>
    <w:autoRedefine/>
    <w:unhideWhenUsed/>
    <w:qFormat/>
    <w:uiPriority w:val="9"/>
    <w:pPr>
      <w:keepNext/>
      <w:keepLines/>
      <w:spacing w:before="280" w:after="290" w:line="376" w:lineRule="auto"/>
      <w:ind w:left="1008" w:hanging="1008"/>
      <w:jc w:val="both"/>
      <w:outlineLvl w:val="4"/>
    </w:pPr>
    <w:rPr>
      <w:rFonts w:ascii="Times New Roman" w:hAnsi="Times New Roman" w:cs="Times New Roman"/>
      <w:b/>
      <w:bCs/>
      <w:kern w:val="2"/>
      <w:sz w:val="28"/>
      <w:szCs w:val="28"/>
      <w:lang w:eastAsia="zh-CN"/>
    </w:rPr>
  </w:style>
  <w:style w:type="paragraph" w:styleId="8">
    <w:name w:val="heading 6"/>
    <w:basedOn w:val="1"/>
    <w:next w:val="1"/>
    <w:link w:val="63"/>
    <w:autoRedefine/>
    <w:unhideWhenUsed/>
    <w:qFormat/>
    <w:uiPriority w:val="9"/>
    <w:pPr>
      <w:keepNext/>
      <w:keepLines/>
      <w:spacing w:before="240" w:after="64" w:line="320" w:lineRule="auto"/>
      <w:ind w:left="1152" w:hanging="1152"/>
      <w:jc w:val="both"/>
      <w:outlineLvl w:val="5"/>
    </w:pPr>
    <w:rPr>
      <w:rFonts w:asciiTheme="majorHAnsi" w:hAnsiTheme="majorHAnsi" w:eastAsiaTheme="majorEastAsia" w:cstheme="majorBidi"/>
      <w:b/>
      <w:bCs/>
      <w:kern w:val="2"/>
      <w:sz w:val="24"/>
      <w:szCs w:val="24"/>
      <w:lang w:eastAsia="zh-CN"/>
    </w:rPr>
  </w:style>
  <w:style w:type="paragraph" w:styleId="9">
    <w:name w:val="heading 7"/>
    <w:basedOn w:val="1"/>
    <w:next w:val="1"/>
    <w:link w:val="64"/>
    <w:autoRedefine/>
    <w:unhideWhenUsed/>
    <w:qFormat/>
    <w:uiPriority w:val="9"/>
    <w:pPr>
      <w:keepNext/>
      <w:keepLines/>
      <w:spacing w:line="360" w:lineRule="auto"/>
      <w:ind w:left="1296" w:hanging="1296"/>
      <w:outlineLvl w:val="6"/>
    </w:pPr>
    <w:rPr>
      <w:rFonts w:hAnsi="Calibri" w:cs="Times New Roman"/>
      <w:b/>
      <w:bCs/>
      <w:kern w:val="2"/>
      <w:sz w:val="24"/>
      <w:szCs w:val="24"/>
      <w:lang w:eastAsia="zh-CN"/>
    </w:rPr>
  </w:style>
  <w:style w:type="paragraph" w:styleId="10">
    <w:name w:val="heading 8"/>
    <w:basedOn w:val="1"/>
    <w:next w:val="1"/>
    <w:link w:val="65"/>
    <w:autoRedefine/>
    <w:unhideWhenUsed/>
    <w:qFormat/>
    <w:uiPriority w:val="9"/>
    <w:pPr>
      <w:keepNext/>
      <w:keepLines/>
      <w:spacing w:line="360" w:lineRule="auto"/>
      <w:ind w:left="1440" w:hanging="1440"/>
      <w:jc w:val="both"/>
      <w:outlineLvl w:val="7"/>
    </w:pPr>
    <w:rPr>
      <w:rFonts w:hAnsi="等线 Light" w:cs="Times New Roman"/>
      <w:b/>
      <w:kern w:val="2"/>
      <w:sz w:val="24"/>
      <w:szCs w:val="24"/>
      <w:lang w:eastAsia="zh-CN"/>
    </w:rPr>
  </w:style>
  <w:style w:type="paragraph" w:styleId="11">
    <w:name w:val="heading 9"/>
    <w:basedOn w:val="1"/>
    <w:next w:val="1"/>
    <w:link w:val="66"/>
    <w:autoRedefine/>
    <w:unhideWhenUsed/>
    <w:qFormat/>
    <w:uiPriority w:val="9"/>
    <w:pPr>
      <w:keepNext/>
      <w:keepLines/>
      <w:spacing w:line="360" w:lineRule="auto"/>
      <w:ind w:left="1584" w:hanging="1584"/>
      <w:jc w:val="both"/>
      <w:outlineLvl w:val="8"/>
    </w:pPr>
    <w:rPr>
      <w:rFonts w:hAnsi="等线 Light" w:cs="Times New Roman"/>
      <w:b/>
      <w:kern w:val="2"/>
      <w:sz w:val="24"/>
      <w:szCs w:val="21"/>
      <w:lang w:eastAsia="zh-CN"/>
    </w:rPr>
  </w:style>
  <w:style w:type="character" w:default="1" w:styleId="41">
    <w:name w:val="Default Paragraph Font"/>
    <w:autoRedefine/>
    <w:semiHidden/>
    <w:unhideWhenUsed/>
    <w:qFormat/>
    <w:uiPriority w:val="1"/>
  </w:style>
  <w:style w:type="table" w:default="1" w:styleId="39">
    <w:name w:val="Normal Table"/>
    <w:autoRedefine/>
    <w:semiHidden/>
    <w:unhideWhenUsed/>
    <w:qFormat/>
    <w:uiPriority w:val="99"/>
    <w:tblPr>
      <w:tblCellMar>
        <w:top w:w="0" w:type="dxa"/>
        <w:left w:w="108" w:type="dxa"/>
        <w:bottom w:w="0" w:type="dxa"/>
        <w:right w:w="108" w:type="dxa"/>
      </w:tblCellMar>
    </w:tblPr>
  </w:style>
  <w:style w:type="paragraph" w:styleId="2">
    <w:name w:val="macro"/>
    <w:link w:val="89"/>
    <w:autoRedefine/>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200" w:line="276" w:lineRule="auto"/>
      <w:textAlignment w:val="baseline"/>
    </w:pPr>
    <w:rPr>
      <w:rFonts w:ascii="宋体" w:hAnsi="Times New Roman" w:eastAsiaTheme="minorEastAsia" w:cstheme="minorBidi"/>
      <w:kern w:val="2"/>
      <w:sz w:val="21"/>
      <w:szCs w:val="22"/>
      <w:lang w:val="en-US" w:eastAsia="zh-CN" w:bidi="ar-SA"/>
    </w:rPr>
  </w:style>
  <w:style w:type="paragraph" w:styleId="12">
    <w:name w:val="toc 7"/>
    <w:basedOn w:val="1"/>
    <w:next w:val="1"/>
    <w:autoRedefine/>
    <w:unhideWhenUsed/>
    <w:qFormat/>
    <w:uiPriority w:val="39"/>
    <w:pPr>
      <w:spacing w:after="100"/>
      <w:ind w:left="600" w:leftChars="600"/>
      <w:jc w:val="both"/>
    </w:pPr>
    <w:rPr>
      <w:rFonts w:hAnsi="Calibri" w:cs="Times New Roman"/>
      <w:kern w:val="2"/>
      <w:sz w:val="21"/>
      <w:szCs w:val="24"/>
      <w:lang w:eastAsia="zh-CN"/>
    </w:rPr>
  </w:style>
  <w:style w:type="paragraph" w:styleId="13">
    <w:name w:val="Normal Indent"/>
    <w:basedOn w:val="1"/>
    <w:autoRedefine/>
    <w:qFormat/>
    <w:uiPriority w:val="0"/>
    <w:pPr>
      <w:spacing w:line="360" w:lineRule="auto"/>
      <w:ind w:firstLine="420"/>
      <w:jc w:val="both"/>
    </w:pPr>
    <w:rPr>
      <w:rFonts w:ascii="Times New Roman" w:hAnsi="Times New Roman" w:cs="Times New Roman"/>
      <w:kern w:val="2"/>
      <w:sz w:val="24"/>
      <w:szCs w:val="21"/>
      <w:lang w:eastAsia="zh-CN"/>
    </w:rPr>
  </w:style>
  <w:style w:type="paragraph" w:styleId="14">
    <w:name w:val="Document Map"/>
    <w:basedOn w:val="1"/>
    <w:link w:val="94"/>
    <w:autoRedefine/>
    <w:semiHidden/>
    <w:unhideWhenUsed/>
    <w:qFormat/>
    <w:uiPriority w:val="99"/>
    <w:pPr>
      <w:spacing w:line="360" w:lineRule="auto"/>
      <w:jc w:val="both"/>
    </w:pPr>
    <w:rPr>
      <w:rFonts w:hAnsi="Calibri" w:cs="Times New Roman"/>
      <w:kern w:val="2"/>
      <w:sz w:val="18"/>
      <w:szCs w:val="18"/>
      <w:lang w:eastAsia="zh-CN"/>
    </w:rPr>
  </w:style>
  <w:style w:type="paragraph" w:styleId="15">
    <w:name w:val="annotation text"/>
    <w:basedOn w:val="1"/>
    <w:link w:val="71"/>
    <w:autoRedefine/>
    <w:unhideWhenUsed/>
    <w:qFormat/>
    <w:uiPriority w:val="99"/>
    <w:rPr>
      <w:rFonts w:asciiTheme="minorHAnsi" w:hAnsiTheme="minorHAnsi" w:eastAsiaTheme="minorEastAsia" w:cstheme="minorBidi"/>
      <w:kern w:val="2"/>
      <w:sz w:val="21"/>
      <w:lang w:eastAsia="zh-CN"/>
    </w:rPr>
  </w:style>
  <w:style w:type="paragraph" w:styleId="16">
    <w:name w:val="Body Text"/>
    <w:basedOn w:val="1"/>
    <w:link w:val="50"/>
    <w:autoRedefine/>
    <w:unhideWhenUsed/>
    <w:qFormat/>
    <w:uiPriority w:val="0"/>
    <w:rPr>
      <w:sz w:val="28"/>
      <w:szCs w:val="28"/>
    </w:rPr>
  </w:style>
  <w:style w:type="paragraph" w:styleId="17">
    <w:name w:val="Body Text Indent"/>
    <w:basedOn w:val="1"/>
    <w:link w:val="95"/>
    <w:autoRedefine/>
    <w:unhideWhenUsed/>
    <w:qFormat/>
    <w:uiPriority w:val="99"/>
    <w:pPr>
      <w:spacing w:after="120" w:line="360" w:lineRule="auto"/>
      <w:ind w:left="420" w:leftChars="200"/>
      <w:jc w:val="both"/>
    </w:pPr>
    <w:rPr>
      <w:rFonts w:ascii="Calibri" w:hAnsi="Calibri" w:cs="Times New Roman"/>
      <w:kern w:val="2"/>
      <w:sz w:val="24"/>
      <w:szCs w:val="24"/>
      <w:lang w:eastAsia="zh-CN"/>
    </w:rPr>
  </w:style>
  <w:style w:type="paragraph" w:styleId="18">
    <w:name w:val="toc 5"/>
    <w:basedOn w:val="1"/>
    <w:next w:val="1"/>
    <w:autoRedefine/>
    <w:unhideWhenUsed/>
    <w:qFormat/>
    <w:uiPriority w:val="39"/>
    <w:pPr>
      <w:spacing w:after="100"/>
      <w:ind w:left="400" w:leftChars="400"/>
      <w:jc w:val="both"/>
    </w:pPr>
    <w:rPr>
      <w:rFonts w:hAnsi="Calibri" w:cs="Times New Roman"/>
      <w:kern w:val="2"/>
      <w:sz w:val="21"/>
      <w:szCs w:val="24"/>
      <w:lang w:eastAsia="zh-CN"/>
    </w:rPr>
  </w:style>
  <w:style w:type="paragraph" w:styleId="19">
    <w:name w:val="toc 3"/>
    <w:basedOn w:val="1"/>
    <w:next w:val="1"/>
    <w:autoRedefine/>
    <w:unhideWhenUsed/>
    <w:qFormat/>
    <w:uiPriority w:val="39"/>
    <w:pPr>
      <w:widowControl/>
      <w:spacing w:after="100" w:line="276" w:lineRule="auto"/>
      <w:ind w:left="440"/>
    </w:pPr>
    <w:rPr>
      <w:rFonts w:asciiTheme="minorHAnsi" w:hAnsiTheme="minorHAnsi" w:eastAsiaTheme="minorEastAsia" w:cstheme="minorBidi"/>
      <w:lang w:eastAsia="zh-CN"/>
    </w:rPr>
  </w:style>
  <w:style w:type="paragraph" w:styleId="20">
    <w:name w:val="Plain Text"/>
    <w:basedOn w:val="1"/>
    <w:link w:val="103"/>
    <w:autoRedefine/>
    <w:qFormat/>
    <w:uiPriority w:val="0"/>
    <w:pPr>
      <w:spacing w:line="360" w:lineRule="auto"/>
      <w:jc w:val="both"/>
    </w:pPr>
    <w:rPr>
      <w:rFonts w:hAnsi="Courier New" w:cs="Times New Roman"/>
      <w:kern w:val="2"/>
      <w:sz w:val="24"/>
      <w:szCs w:val="20"/>
      <w:lang w:eastAsia="zh-CN"/>
    </w:rPr>
  </w:style>
  <w:style w:type="paragraph" w:styleId="21">
    <w:name w:val="toc 8"/>
    <w:basedOn w:val="1"/>
    <w:next w:val="1"/>
    <w:autoRedefine/>
    <w:unhideWhenUsed/>
    <w:qFormat/>
    <w:uiPriority w:val="39"/>
    <w:pPr>
      <w:spacing w:after="100"/>
      <w:ind w:left="700" w:leftChars="700"/>
      <w:jc w:val="both"/>
    </w:pPr>
    <w:rPr>
      <w:rFonts w:hAnsi="Calibri" w:cs="Times New Roman"/>
      <w:kern w:val="2"/>
      <w:sz w:val="21"/>
      <w:szCs w:val="24"/>
      <w:lang w:eastAsia="zh-CN"/>
    </w:rPr>
  </w:style>
  <w:style w:type="paragraph" w:styleId="22">
    <w:name w:val="Date"/>
    <w:basedOn w:val="1"/>
    <w:next w:val="1"/>
    <w:link w:val="54"/>
    <w:autoRedefine/>
    <w:semiHidden/>
    <w:unhideWhenUsed/>
    <w:qFormat/>
    <w:uiPriority w:val="99"/>
    <w:pPr>
      <w:ind w:left="100" w:leftChars="2500"/>
    </w:pPr>
  </w:style>
  <w:style w:type="paragraph" w:styleId="23">
    <w:name w:val="Body Text Indent 2"/>
    <w:basedOn w:val="1"/>
    <w:link w:val="96"/>
    <w:autoRedefine/>
    <w:semiHidden/>
    <w:unhideWhenUsed/>
    <w:qFormat/>
    <w:uiPriority w:val="99"/>
    <w:pPr>
      <w:spacing w:after="120" w:line="480" w:lineRule="auto"/>
      <w:ind w:left="420" w:leftChars="200"/>
      <w:jc w:val="both"/>
    </w:pPr>
    <w:rPr>
      <w:rFonts w:ascii="Calibri" w:hAnsi="Calibri" w:cs="Times New Roman"/>
      <w:kern w:val="2"/>
      <w:sz w:val="24"/>
      <w:szCs w:val="24"/>
      <w:lang w:eastAsia="zh-CN"/>
    </w:rPr>
  </w:style>
  <w:style w:type="paragraph" w:styleId="24">
    <w:name w:val="Balloon Text"/>
    <w:basedOn w:val="1"/>
    <w:link w:val="55"/>
    <w:autoRedefine/>
    <w:semiHidden/>
    <w:unhideWhenUsed/>
    <w:qFormat/>
    <w:uiPriority w:val="99"/>
    <w:rPr>
      <w:sz w:val="18"/>
      <w:szCs w:val="18"/>
    </w:rPr>
  </w:style>
  <w:style w:type="paragraph" w:styleId="25">
    <w:name w:val="footer"/>
    <w:basedOn w:val="1"/>
    <w:link w:val="57"/>
    <w:autoRedefine/>
    <w:unhideWhenUsed/>
    <w:qFormat/>
    <w:uiPriority w:val="99"/>
    <w:pPr>
      <w:tabs>
        <w:tab w:val="center" w:pos="4153"/>
        <w:tab w:val="right" w:pos="8306"/>
      </w:tabs>
      <w:snapToGrid w:val="0"/>
    </w:pPr>
    <w:rPr>
      <w:sz w:val="18"/>
      <w:szCs w:val="18"/>
    </w:rPr>
  </w:style>
  <w:style w:type="paragraph" w:styleId="26">
    <w:name w:val="header"/>
    <w:basedOn w:val="1"/>
    <w:link w:val="5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autoRedefine/>
    <w:unhideWhenUsed/>
    <w:qFormat/>
    <w:uiPriority w:val="39"/>
  </w:style>
  <w:style w:type="paragraph" w:styleId="28">
    <w:name w:val="toc 4"/>
    <w:basedOn w:val="1"/>
    <w:next w:val="1"/>
    <w:autoRedefine/>
    <w:unhideWhenUsed/>
    <w:qFormat/>
    <w:uiPriority w:val="39"/>
    <w:pPr>
      <w:spacing w:after="100"/>
      <w:ind w:left="300" w:leftChars="300"/>
      <w:jc w:val="both"/>
    </w:pPr>
    <w:rPr>
      <w:rFonts w:hAnsi="Calibri" w:cs="Times New Roman"/>
      <w:kern w:val="2"/>
      <w:sz w:val="21"/>
      <w:szCs w:val="24"/>
      <w:lang w:eastAsia="zh-CN"/>
    </w:rPr>
  </w:style>
  <w:style w:type="paragraph" w:styleId="29">
    <w:name w:val="Subtitle"/>
    <w:basedOn w:val="1"/>
    <w:next w:val="1"/>
    <w:link w:val="73"/>
    <w:autoRedefine/>
    <w:qFormat/>
    <w:uiPriority w:val="11"/>
    <w:pPr>
      <w:spacing w:before="240" w:after="60" w:line="312" w:lineRule="auto"/>
      <w:jc w:val="center"/>
      <w:outlineLvl w:val="1"/>
    </w:pPr>
    <w:rPr>
      <w:rFonts w:asciiTheme="minorHAnsi" w:hAnsiTheme="minorHAnsi" w:eastAsiaTheme="minorEastAsia" w:cstheme="minorBidi"/>
      <w:b/>
      <w:bCs/>
      <w:kern w:val="28"/>
      <w:sz w:val="32"/>
      <w:szCs w:val="32"/>
      <w:lang w:eastAsia="zh-CN"/>
    </w:rPr>
  </w:style>
  <w:style w:type="paragraph" w:styleId="30">
    <w:name w:val="toc 6"/>
    <w:basedOn w:val="1"/>
    <w:next w:val="1"/>
    <w:autoRedefine/>
    <w:unhideWhenUsed/>
    <w:qFormat/>
    <w:uiPriority w:val="39"/>
    <w:pPr>
      <w:spacing w:after="100"/>
      <w:ind w:left="500" w:leftChars="500"/>
      <w:jc w:val="both"/>
    </w:pPr>
    <w:rPr>
      <w:rFonts w:hAnsi="Calibri" w:cs="Times New Roman"/>
      <w:kern w:val="2"/>
      <w:sz w:val="21"/>
      <w:szCs w:val="24"/>
      <w:lang w:eastAsia="zh-CN"/>
    </w:rPr>
  </w:style>
  <w:style w:type="paragraph" w:styleId="31">
    <w:name w:val="toc 2"/>
    <w:basedOn w:val="1"/>
    <w:next w:val="1"/>
    <w:autoRedefine/>
    <w:unhideWhenUsed/>
    <w:qFormat/>
    <w:uiPriority w:val="39"/>
    <w:pPr>
      <w:ind w:left="420" w:leftChars="200"/>
    </w:pPr>
  </w:style>
  <w:style w:type="paragraph" w:styleId="32">
    <w:name w:val="toc 9"/>
    <w:basedOn w:val="1"/>
    <w:next w:val="1"/>
    <w:autoRedefine/>
    <w:semiHidden/>
    <w:unhideWhenUsed/>
    <w:qFormat/>
    <w:uiPriority w:val="39"/>
    <w:pPr>
      <w:spacing w:after="100"/>
      <w:ind w:left="800" w:leftChars="800"/>
      <w:jc w:val="both"/>
    </w:pPr>
    <w:rPr>
      <w:rFonts w:hAnsi="Calibri" w:cs="Times New Roman"/>
      <w:kern w:val="2"/>
      <w:sz w:val="21"/>
      <w:szCs w:val="24"/>
      <w:lang w:eastAsia="zh-CN"/>
    </w:rPr>
  </w:style>
  <w:style w:type="paragraph" w:styleId="33">
    <w:name w:val="Normal (Web)"/>
    <w:basedOn w:val="1"/>
    <w:link w:val="85"/>
    <w:autoRedefine/>
    <w:unhideWhenUsed/>
    <w:qFormat/>
    <w:uiPriority w:val="99"/>
    <w:pPr>
      <w:widowControl/>
      <w:spacing w:before="100" w:beforeAutospacing="1" w:after="100" w:afterAutospacing="1"/>
    </w:pPr>
    <w:rPr>
      <w:sz w:val="24"/>
      <w:szCs w:val="24"/>
      <w:lang w:eastAsia="zh-CN"/>
    </w:rPr>
  </w:style>
  <w:style w:type="paragraph" w:styleId="34">
    <w:name w:val="index 1"/>
    <w:basedOn w:val="1"/>
    <w:next w:val="1"/>
    <w:autoRedefine/>
    <w:semiHidden/>
    <w:qFormat/>
    <w:uiPriority w:val="0"/>
    <w:pPr>
      <w:spacing w:line="360" w:lineRule="auto"/>
      <w:jc w:val="both"/>
    </w:pPr>
    <w:rPr>
      <w:rFonts w:ascii="Times New Roman" w:hAnsi="Times New Roman" w:cs="Times New Roman"/>
      <w:kern w:val="2"/>
      <w:sz w:val="24"/>
      <w:szCs w:val="24"/>
      <w:lang w:eastAsia="zh-CN"/>
    </w:rPr>
  </w:style>
  <w:style w:type="paragraph" w:styleId="35">
    <w:name w:val="Title"/>
    <w:basedOn w:val="1"/>
    <w:next w:val="1"/>
    <w:link w:val="67"/>
    <w:autoRedefine/>
    <w:qFormat/>
    <w:uiPriority w:val="10"/>
    <w:pPr>
      <w:spacing w:before="240" w:after="60"/>
      <w:jc w:val="center"/>
      <w:outlineLvl w:val="0"/>
    </w:pPr>
    <w:rPr>
      <w:rFonts w:asciiTheme="majorHAnsi" w:hAnsiTheme="majorHAnsi" w:eastAsiaTheme="majorEastAsia" w:cstheme="majorBidi"/>
      <w:b/>
      <w:bCs/>
      <w:kern w:val="2"/>
      <w:sz w:val="32"/>
      <w:szCs w:val="32"/>
      <w:lang w:eastAsia="zh-CN"/>
    </w:rPr>
  </w:style>
  <w:style w:type="paragraph" w:styleId="36">
    <w:name w:val="annotation subject"/>
    <w:basedOn w:val="15"/>
    <w:next w:val="15"/>
    <w:link w:val="72"/>
    <w:autoRedefine/>
    <w:semiHidden/>
    <w:unhideWhenUsed/>
    <w:qFormat/>
    <w:uiPriority w:val="99"/>
    <w:rPr>
      <w:b/>
      <w:bCs/>
    </w:rPr>
  </w:style>
  <w:style w:type="paragraph" w:styleId="37">
    <w:name w:val="Body Text First Indent"/>
    <w:basedOn w:val="16"/>
    <w:autoRedefine/>
    <w:qFormat/>
    <w:uiPriority w:val="0"/>
    <w:pPr>
      <w:ind w:firstLine="420" w:firstLineChars="100"/>
    </w:pPr>
  </w:style>
  <w:style w:type="paragraph" w:styleId="38">
    <w:name w:val="Body Text First Indent 2"/>
    <w:basedOn w:val="17"/>
    <w:link w:val="129"/>
    <w:autoRedefine/>
    <w:semiHidden/>
    <w:unhideWhenUsed/>
    <w:qFormat/>
    <w:uiPriority w:val="99"/>
    <w:pPr>
      <w:ind w:firstLine="420" w:firstLineChars="200"/>
    </w:pPr>
  </w:style>
  <w:style w:type="table" w:styleId="40">
    <w:name w:val="Table Grid"/>
    <w:basedOn w:val="3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autoRedefine/>
    <w:qFormat/>
    <w:uiPriority w:val="22"/>
    <w:rPr>
      <w:b/>
      <w:bCs/>
    </w:rPr>
  </w:style>
  <w:style w:type="character" w:styleId="43">
    <w:name w:val="page number"/>
    <w:autoRedefine/>
    <w:qFormat/>
    <w:uiPriority w:val="0"/>
  </w:style>
  <w:style w:type="character" w:styleId="44">
    <w:name w:val="Emphasis"/>
    <w:basedOn w:val="41"/>
    <w:autoRedefine/>
    <w:qFormat/>
    <w:uiPriority w:val="20"/>
    <w:rPr>
      <w:i/>
      <w:iCs/>
    </w:rPr>
  </w:style>
  <w:style w:type="character" w:styleId="45">
    <w:name w:val="Hyperlink"/>
    <w:basedOn w:val="41"/>
    <w:autoRedefine/>
    <w:unhideWhenUsed/>
    <w:qFormat/>
    <w:uiPriority w:val="99"/>
    <w:rPr>
      <w:color w:val="0563C1" w:themeColor="hyperlink"/>
      <w:u w:val="single"/>
      <w14:textFill>
        <w14:solidFill>
          <w14:schemeClr w14:val="hlink"/>
        </w14:solidFill>
      </w14:textFill>
    </w:rPr>
  </w:style>
  <w:style w:type="character" w:styleId="46">
    <w:name w:val="annotation reference"/>
    <w:basedOn w:val="41"/>
    <w:autoRedefine/>
    <w:semiHidden/>
    <w:unhideWhenUsed/>
    <w:qFormat/>
    <w:uiPriority w:val="99"/>
    <w:rPr>
      <w:sz w:val="21"/>
      <w:szCs w:val="21"/>
    </w:rPr>
  </w:style>
  <w:style w:type="character" w:customStyle="1" w:styleId="47">
    <w:name w:val="标题 1 字符"/>
    <w:basedOn w:val="41"/>
    <w:link w:val="3"/>
    <w:autoRedefine/>
    <w:qFormat/>
    <w:uiPriority w:val="0"/>
    <w:rPr>
      <w:rFonts w:ascii="宋体" w:hAnsi="宋体" w:eastAsia="宋体" w:cs="宋体"/>
      <w:b/>
      <w:bCs/>
      <w:kern w:val="44"/>
      <w:sz w:val="44"/>
      <w:szCs w:val="44"/>
      <w:lang w:eastAsia="en-US"/>
    </w:rPr>
  </w:style>
  <w:style w:type="character" w:customStyle="1" w:styleId="48">
    <w:name w:val="标题 2 字符"/>
    <w:basedOn w:val="41"/>
    <w:link w:val="4"/>
    <w:autoRedefine/>
    <w:qFormat/>
    <w:uiPriority w:val="0"/>
    <w:rPr>
      <w:rFonts w:ascii="微软雅黑" w:hAnsi="微软雅黑" w:eastAsia="微软雅黑" w:cs="微软雅黑"/>
      <w:b/>
      <w:bCs/>
      <w:kern w:val="0"/>
      <w:sz w:val="44"/>
      <w:szCs w:val="44"/>
      <w:lang w:eastAsia="en-US"/>
    </w:rPr>
  </w:style>
  <w:style w:type="character" w:customStyle="1" w:styleId="49">
    <w:name w:val="标题 3 字符"/>
    <w:basedOn w:val="41"/>
    <w:link w:val="5"/>
    <w:autoRedefine/>
    <w:qFormat/>
    <w:uiPriority w:val="0"/>
    <w:rPr>
      <w:rFonts w:ascii="宋体" w:hAnsi="宋体" w:eastAsia="宋体" w:cs="宋体"/>
      <w:b/>
      <w:bCs/>
      <w:sz w:val="32"/>
      <w:szCs w:val="32"/>
      <w:lang w:eastAsia="en-US"/>
    </w:rPr>
  </w:style>
  <w:style w:type="character" w:customStyle="1" w:styleId="50">
    <w:name w:val="正文文本 字符"/>
    <w:basedOn w:val="41"/>
    <w:link w:val="16"/>
    <w:autoRedefine/>
    <w:qFormat/>
    <w:uiPriority w:val="0"/>
    <w:rPr>
      <w:rFonts w:ascii="宋体" w:hAnsi="宋体" w:eastAsia="宋体" w:cs="宋体"/>
      <w:kern w:val="0"/>
      <w:sz w:val="28"/>
      <w:szCs w:val="28"/>
      <w:lang w:eastAsia="en-US"/>
    </w:rPr>
  </w:style>
  <w:style w:type="paragraph" w:customStyle="1" w:styleId="51">
    <w:name w:val="Table Paragraph"/>
    <w:basedOn w:val="1"/>
    <w:autoRedefine/>
    <w:qFormat/>
    <w:uiPriority w:val="1"/>
  </w:style>
  <w:style w:type="character" w:customStyle="1" w:styleId="52">
    <w:name w:val="Char Char10"/>
    <w:autoRedefine/>
    <w:qFormat/>
    <w:uiPriority w:val="0"/>
    <w:rPr>
      <w:b/>
      <w:bCs/>
      <w:kern w:val="44"/>
      <w:sz w:val="44"/>
      <w:szCs w:val="44"/>
    </w:rPr>
  </w:style>
  <w:style w:type="paragraph" w:customStyle="1" w:styleId="53">
    <w:name w:val="样式9 Char"/>
    <w:basedOn w:val="1"/>
    <w:autoRedefine/>
    <w:qFormat/>
    <w:uiPriority w:val="0"/>
    <w:pPr>
      <w:spacing w:line="440" w:lineRule="exact"/>
      <w:ind w:firstLine="200" w:firstLineChars="200"/>
      <w:jc w:val="both"/>
    </w:pPr>
    <w:rPr>
      <w:rFonts w:ascii="Times New Roman" w:hAnsi="Times New Roman" w:cs="Times New Roman"/>
      <w:spacing w:val="6"/>
      <w:kern w:val="2"/>
      <w:sz w:val="24"/>
      <w:lang w:eastAsia="zh-CN"/>
    </w:rPr>
  </w:style>
  <w:style w:type="character" w:customStyle="1" w:styleId="54">
    <w:name w:val="日期 字符"/>
    <w:basedOn w:val="41"/>
    <w:link w:val="22"/>
    <w:autoRedefine/>
    <w:semiHidden/>
    <w:qFormat/>
    <w:uiPriority w:val="99"/>
    <w:rPr>
      <w:rFonts w:ascii="宋体" w:hAnsi="宋体" w:eastAsia="宋体" w:cs="宋体"/>
      <w:kern w:val="0"/>
      <w:sz w:val="22"/>
      <w:lang w:eastAsia="en-US"/>
    </w:rPr>
  </w:style>
  <w:style w:type="character" w:customStyle="1" w:styleId="55">
    <w:name w:val="批注框文本 字符"/>
    <w:basedOn w:val="41"/>
    <w:link w:val="24"/>
    <w:autoRedefine/>
    <w:semiHidden/>
    <w:qFormat/>
    <w:uiPriority w:val="99"/>
    <w:rPr>
      <w:rFonts w:ascii="宋体" w:hAnsi="宋体" w:eastAsia="宋体" w:cs="宋体"/>
      <w:kern w:val="0"/>
      <w:sz w:val="18"/>
      <w:szCs w:val="18"/>
      <w:lang w:eastAsia="en-US"/>
    </w:rPr>
  </w:style>
  <w:style w:type="character" w:customStyle="1" w:styleId="56">
    <w:name w:val="页眉 字符"/>
    <w:basedOn w:val="41"/>
    <w:link w:val="26"/>
    <w:autoRedefine/>
    <w:qFormat/>
    <w:uiPriority w:val="99"/>
    <w:rPr>
      <w:rFonts w:ascii="宋体" w:hAnsi="宋体" w:eastAsia="宋体" w:cs="宋体"/>
      <w:kern w:val="0"/>
      <w:sz w:val="18"/>
      <w:szCs w:val="18"/>
      <w:lang w:eastAsia="en-US"/>
    </w:rPr>
  </w:style>
  <w:style w:type="character" w:customStyle="1" w:styleId="57">
    <w:name w:val="页脚 字符"/>
    <w:basedOn w:val="41"/>
    <w:link w:val="25"/>
    <w:autoRedefine/>
    <w:qFormat/>
    <w:uiPriority w:val="99"/>
    <w:rPr>
      <w:rFonts w:ascii="宋体" w:hAnsi="宋体" w:eastAsia="宋体" w:cs="宋体"/>
      <w:kern w:val="0"/>
      <w:sz w:val="18"/>
      <w:szCs w:val="18"/>
      <w:lang w:eastAsia="en-US"/>
    </w:rPr>
  </w:style>
  <w:style w:type="paragraph" w:customStyle="1" w:styleId="58">
    <w:name w:val="TOC 标题1"/>
    <w:basedOn w:val="3"/>
    <w:next w:val="1"/>
    <w:autoRedefine/>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lang w:eastAsia="zh-CN"/>
    </w:rPr>
  </w:style>
  <w:style w:type="paragraph" w:styleId="59">
    <w:name w:val="List Paragraph"/>
    <w:basedOn w:val="1"/>
    <w:link w:val="68"/>
    <w:autoRedefine/>
    <w:qFormat/>
    <w:uiPriority w:val="34"/>
    <w:pPr>
      <w:ind w:firstLine="420" w:firstLineChars="200"/>
    </w:pPr>
  </w:style>
  <w:style w:type="paragraph" w:customStyle="1" w:styleId="60">
    <w:name w:val="TOC 标题2"/>
    <w:basedOn w:val="3"/>
    <w:next w:val="1"/>
    <w:autoRedefine/>
    <w:unhideWhenUsed/>
    <w:qFormat/>
    <w:uiPriority w:val="39"/>
    <w:pPr>
      <w:widowControl/>
      <w:spacing w:before="480" w:after="0" w:line="276" w:lineRule="auto"/>
      <w:outlineLvl w:val="9"/>
    </w:pPr>
    <w:rPr>
      <w:rFonts w:asciiTheme="majorHAnsi" w:hAnsiTheme="majorHAnsi" w:eastAsiaTheme="majorEastAsia" w:cstheme="majorBidi"/>
      <w:color w:val="2E75B6" w:themeColor="accent1" w:themeShade="BF"/>
      <w:kern w:val="0"/>
      <w:sz w:val="28"/>
      <w:szCs w:val="28"/>
      <w:lang w:eastAsia="zh-CN"/>
    </w:rPr>
  </w:style>
  <w:style w:type="character" w:customStyle="1" w:styleId="61">
    <w:name w:val="标题 4 字符"/>
    <w:basedOn w:val="41"/>
    <w:link w:val="6"/>
    <w:autoRedefine/>
    <w:qFormat/>
    <w:uiPriority w:val="9"/>
    <w:rPr>
      <w:rFonts w:asciiTheme="majorHAnsi" w:hAnsiTheme="majorHAnsi" w:eastAsiaTheme="majorEastAsia" w:cstheme="majorBidi"/>
      <w:b/>
      <w:bCs/>
      <w:kern w:val="2"/>
      <w:sz w:val="28"/>
      <w:szCs w:val="28"/>
    </w:rPr>
  </w:style>
  <w:style w:type="character" w:customStyle="1" w:styleId="62">
    <w:name w:val="标题 5 字符"/>
    <w:basedOn w:val="41"/>
    <w:link w:val="7"/>
    <w:autoRedefine/>
    <w:qFormat/>
    <w:uiPriority w:val="9"/>
    <w:rPr>
      <w:rFonts w:ascii="Times New Roman" w:hAnsi="Times New Roman" w:eastAsia="宋体" w:cs="Times New Roman"/>
      <w:b/>
      <w:bCs/>
      <w:kern w:val="2"/>
      <w:sz w:val="28"/>
      <w:szCs w:val="28"/>
    </w:rPr>
  </w:style>
  <w:style w:type="character" w:customStyle="1" w:styleId="63">
    <w:name w:val="标题 6 字符"/>
    <w:basedOn w:val="41"/>
    <w:link w:val="8"/>
    <w:autoRedefine/>
    <w:qFormat/>
    <w:uiPriority w:val="9"/>
    <w:rPr>
      <w:rFonts w:asciiTheme="majorHAnsi" w:hAnsiTheme="majorHAnsi" w:eastAsiaTheme="majorEastAsia" w:cstheme="majorBidi"/>
      <w:b/>
      <w:bCs/>
      <w:kern w:val="2"/>
      <w:sz w:val="24"/>
      <w:szCs w:val="24"/>
    </w:rPr>
  </w:style>
  <w:style w:type="character" w:customStyle="1" w:styleId="64">
    <w:name w:val="标题 7 字符"/>
    <w:basedOn w:val="41"/>
    <w:link w:val="9"/>
    <w:autoRedefine/>
    <w:qFormat/>
    <w:uiPriority w:val="9"/>
    <w:rPr>
      <w:rFonts w:ascii="宋体" w:hAnsi="Calibri" w:eastAsia="宋体" w:cs="Times New Roman"/>
      <w:b/>
      <w:bCs/>
      <w:kern w:val="2"/>
      <w:sz w:val="24"/>
      <w:szCs w:val="24"/>
    </w:rPr>
  </w:style>
  <w:style w:type="character" w:customStyle="1" w:styleId="65">
    <w:name w:val="标题 8 字符"/>
    <w:basedOn w:val="41"/>
    <w:link w:val="10"/>
    <w:autoRedefine/>
    <w:qFormat/>
    <w:uiPriority w:val="9"/>
    <w:rPr>
      <w:rFonts w:ascii="宋体" w:hAnsi="等线 Light" w:eastAsia="宋体" w:cs="Times New Roman"/>
      <w:b/>
      <w:kern w:val="2"/>
      <w:sz w:val="24"/>
      <w:szCs w:val="24"/>
    </w:rPr>
  </w:style>
  <w:style w:type="character" w:customStyle="1" w:styleId="66">
    <w:name w:val="标题 9 字符"/>
    <w:basedOn w:val="41"/>
    <w:link w:val="11"/>
    <w:autoRedefine/>
    <w:qFormat/>
    <w:uiPriority w:val="9"/>
    <w:rPr>
      <w:rFonts w:ascii="宋体" w:hAnsi="等线 Light" w:eastAsia="宋体" w:cs="Times New Roman"/>
      <w:b/>
      <w:kern w:val="2"/>
      <w:sz w:val="24"/>
      <w:szCs w:val="21"/>
    </w:rPr>
  </w:style>
  <w:style w:type="character" w:customStyle="1" w:styleId="67">
    <w:name w:val="标题 字符"/>
    <w:basedOn w:val="41"/>
    <w:link w:val="35"/>
    <w:autoRedefine/>
    <w:qFormat/>
    <w:uiPriority w:val="10"/>
    <w:rPr>
      <w:rFonts w:asciiTheme="majorHAnsi" w:hAnsiTheme="majorHAnsi" w:eastAsiaTheme="majorEastAsia" w:cstheme="majorBidi"/>
      <w:b/>
      <w:bCs/>
      <w:kern w:val="2"/>
      <w:sz w:val="32"/>
      <w:szCs w:val="32"/>
    </w:rPr>
  </w:style>
  <w:style w:type="character" w:customStyle="1" w:styleId="68">
    <w:name w:val="列出段落 字符"/>
    <w:link w:val="59"/>
    <w:autoRedefine/>
    <w:qFormat/>
    <w:uiPriority w:val="34"/>
    <w:rPr>
      <w:rFonts w:ascii="宋体" w:hAnsi="宋体" w:eastAsia="宋体" w:cs="宋体"/>
      <w:sz w:val="22"/>
      <w:szCs w:val="22"/>
      <w:lang w:eastAsia="en-US"/>
    </w:rPr>
  </w:style>
  <w:style w:type="paragraph" w:customStyle="1" w:styleId="69">
    <w:name w:val="列表段落1"/>
    <w:basedOn w:val="1"/>
    <w:link w:val="70"/>
    <w:autoRedefine/>
    <w:qFormat/>
    <w:uiPriority w:val="34"/>
    <w:pPr>
      <w:ind w:firstLine="420" w:firstLineChars="200"/>
      <w:jc w:val="both"/>
    </w:pPr>
    <w:rPr>
      <w:rFonts w:ascii="Times New Roman" w:hAnsi="Times New Roman" w:cs="Times New Roman"/>
      <w:kern w:val="2"/>
      <w:sz w:val="21"/>
      <w:szCs w:val="24"/>
      <w:lang w:eastAsia="zh-CN"/>
    </w:rPr>
  </w:style>
  <w:style w:type="character" w:customStyle="1" w:styleId="70">
    <w:name w:val="列表段落 字符"/>
    <w:link w:val="69"/>
    <w:autoRedefine/>
    <w:qFormat/>
    <w:uiPriority w:val="34"/>
    <w:rPr>
      <w:rFonts w:ascii="Times New Roman" w:hAnsi="Times New Roman" w:eastAsia="宋体" w:cs="Times New Roman"/>
      <w:kern w:val="2"/>
      <w:sz w:val="21"/>
      <w:szCs w:val="24"/>
    </w:rPr>
  </w:style>
  <w:style w:type="character" w:customStyle="1" w:styleId="71">
    <w:name w:val="批注文字 字符"/>
    <w:basedOn w:val="41"/>
    <w:link w:val="15"/>
    <w:autoRedefine/>
    <w:qFormat/>
    <w:uiPriority w:val="99"/>
    <w:rPr>
      <w:kern w:val="2"/>
      <w:sz w:val="21"/>
      <w:szCs w:val="22"/>
    </w:rPr>
  </w:style>
  <w:style w:type="character" w:customStyle="1" w:styleId="72">
    <w:name w:val="批注主题 字符"/>
    <w:basedOn w:val="71"/>
    <w:link w:val="36"/>
    <w:autoRedefine/>
    <w:semiHidden/>
    <w:qFormat/>
    <w:uiPriority w:val="99"/>
    <w:rPr>
      <w:b/>
      <w:bCs/>
      <w:kern w:val="2"/>
      <w:sz w:val="21"/>
      <w:szCs w:val="22"/>
    </w:rPr>
  </w:style>
  <w:style w:type="character" w:customStyle="1" w:styleId="73">
    <w:name w:val="副标题 字符"/>
    <w:basedOn w:val="41"/>
    <w:link w:val="29"/>
    <w:autoRedefine/>
    <w:qFormat/>
    <w:uiPriority w:val="11"/>
    <w:rPr>
      <w:b/>
      <w:bCs/>
      <w:kern w:val="28"/>
      <w:sz w:val="32"/>
      <w:szCs w:val="32"/>
    </w:rPr>
  </w:style>
  <w:style w:type="paragraph" w:customStyle="1" w:styleId="74">
    <w:name w:val="列出段落1"/>
    <w:basedOn w:val="1"/>
    <w:autoRedefine/>
    <w:qFormat/>
    <w:uiPriority w:val="34"/>
    <w:pPr>
      <w:ind w:firstLine="420" w:firstLineChars="200"/>
      <w:jc w:val="both"/>
    </w:pPr>
    <w:rPr>
      <w:rFonts w:ascii="Times New Roman" w:hAnsi="Times New Roman" w:cs="Times New Roman"/>
      <w:kern w:val="2"/>
      <w:sz w:val="21"/>
      <w:szCs w:val="24"/>
      <w:lang w:eastAsia="zh-CN"/>
    </w:rPr>
  </w:style>
  <w:style w:type="paragraph" w:customStyle="1" w:styleId="75">
    <w:name w:val="方案正文"/>
    <w:basedOn w:val="1"/>
    <w:link w:val="76"/>
    <w:autoRedefine/>
    <w:qFormat/>
    <w:uiPriority w:val="0"/>
    <w:pPr>
      <w:spacing w:before="120" w:line="360" w:lineRule="auto"/>
      <w:ind w:left="425" w:firstLine="425" w:firstLineChars="177"/>
      <w:jc w:val="both"/>
    </w:pPr>
    <w:rPr>
      <w:rFonts w:ascii="华文细黑" w:hAnsi="华文细黑" w:eastAsia="华文细黑" w:cs="Times New Roman"/>
      <w:kern w:val="2"/>
      <w:sz w:val="24"/>
      <w:szCs w:val="24"/>
      <w:lang w:val="zh-CN" w:eastAsia="zh-CN"/>
    </w:rPr>
  </w:style>
  <w:style w:type="character" w:customStyle="1" w:styleId="76">
    <w:name w:val="方案正文 Char"/>
    <w:link w:val="75"/>
    <w:autoRedefine/>
    <w:qFormat/>
    <w:uiPriority w:val="0"/>
    <w:rPr>
      <w:rFonts w:ascii="华文细黑" w:hAnsi="华文细黑" w:eastAsia="华文细黑" w:cs="Times New Roman"/>
      <w:kern w:val="2"/>
      <w:sz w:val="24"/>
      <w:szCs w:val="24"/>
      <w:lang w:val="zh-CN"/>
    </w:rPr>
  </w:style>
  <w:style w:type="paragraph" w:customStyle="1" w:styleId="77">
    <w:name w:val="_正文段落"/>
    <w:basedOn w:val="1"/>
    <w:link w:val="78"/>
    <w:autoRedefine/>
    <w:qFormat/>
    <w:uiPriority w:val="0"/>
    <w:pPr>
      <w:spacing w:beforeLines="15" w:afterLines="15" w:line="360" w:lineRule="auto"/>
      <w:ind w:firstLine="480" w:firstLineChars="200"/>
      <w:jc w:val="both"/>
    </w:pPr>
    <w:rPr>
      <w:rFonts w:cs="Times New Roman"/>
      <w:sz w:val="24"/>
      <w:szCs w:val="24"/>
      <w:lang w:eastAsia="zh-CN"/>
    </w:rPr>
  </w:style>
  <w:style w:type="character" w:customStyle="1" w:styleId="78">
    <w:name w:val="_正文段落 Char"/>
    <w:link w:val="77"/>
    <w:autoRedefine/>
    <w:qFormat/>
    <w:uiPriority w:val="0"/>
    <w:rPr>
      <w:rFonts w:ascii="宋体" w:hAnsi="宋体" w:eastAsia="宋体" w:cs="Times New Roman"/>
      <w:sz w:val="24"/>
      <w:szCs w:val="24"/>
    </w:rPr>
  </w:style>
  <w:style w:type="paragraph" w:customStyle="1" w:styleId="79">
    <w:name w:val="GHC 正文"/>
    <w:basedOn w:val="1"/>
    <w:link w:val="80"/>
    <w:autoRedefine/>
    <w:qFormat/>
    <w:uiPriority w:val="0"/>
    <w:pPr>
      <w:spacing w:line="360" w:lineRule="auto"/>
      <w:ind w:firstLine="420" w:firstLineChars="200"/>
      <w:jc w:val="both"/>
    </w:pPr>
    <w:rPr>
      <w:rFonts w:cs="Times New Roman"/>
      <w:kern w:val="2"/>
      <w:sz w:val="24"/>
      <w:szCs w:val="24"/>
      <w:lang w:val="en-AU" w:eastAsia="zh-CN"/>
    </w:rPr>
  </w:style>
  <w:style w:type="character" w:customStyle="1" w:styleId="80">
    <w:name w:val="GHC 正文 Char"/>
    <w:link w:val="79"/>
    <w:autoRedefine/>
    <w:qFormat/>
    <w:uiPriority w:val="0"/>
    <w:rPr>
      <w:rFonts w:ascii="宋体" w:hAnsi="宋体" w:eastAsia="宋体" w:cs="Times New Roman"/>
      <w:kern w:val="2"/>
      <w:sz w:val="24"/>
      <w:szCs w:val="24"/>
      <w:lang w:val="en-AU"/>
    </w:rPr>
  </w:style>
  <w:style w:type="character" w:customStyle="1" w:styleId="81">
    <w:name w:val="列出段落 Char"/>
    <w:autoRedefine/>
    <w:qFormat/>
    <w:uiPriority w:val="34"/>
    <w:rPr>
      <w:rFonts w:ascii="Times New Roman" w:hAnsi="Times New Roman" w:eastAsia="宋体" w:cs="Times New Roman"/>
      <w:szCs w:val="24"/>
    </w:rPr>
  </w:style>
  <w:style w:type="paragraph" w:customStyle="1" w:styleId="82">
    <w:name w:val="首行缩进正文"/>
    <w:basedOn w:val="1"/>
    <w:link w:val="83"/>
    <w:autoRedefine/>
    <w:qFormat/>
    <w:uiPriority w:val="0"/>
    <w:pPr>
      <w:spacing w:line="360" w:lineRule="auto"/>
      <w:ind w:firstLine="200" w:firstLineChars="200"/>
      <w:jc w:val="both"/>
    </w:pPr>
    <w:rPr>
      <w:rFonts w:ascii="Calibri" w:hAnsi="Calibri" w:cs="Times New Roman"/>
      <w:kern w:val="2"/>
      <w:sz w:val="24"/>
      <w:szCs w:val="24"/>
      <w:lang w:eastAsia="zh-CN"/>
    </w:rPr>
  </w:style>
  <w:style w:type="character" w:customStyle="1" w:styleId="83">
    <w:name w:val="首行缩进正文 字符"/>
    <w:basedOn w:val="41"/>
    <w:link w:val="82"/>
    <w:autoRedefine/>
    <w:qFormat/>
    <w:uiPriority w:val="0"/>
    <w:rPr>
      <w:rFonts w:ascii="Calibri" w:hAnsi="Calibri" w:eastAsia="宋体" w:cs="Times New Roman"/>
      <w:kern w:val="2"/>
      <w:sz w:val="24"/>
      <w:szCs w:val="24"/>
    </w:rPr>
  </w:style>
  <w:style w:type="table" w:customStyle="1" w:styleId="84">
    <w:name w:val="网格型1"/>
    <w:basedOn w:val="39"/>
    <w:autoRedefine/>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5">
    <w:name w:val="普通(网站) 字符"/>
    <w:link w:val="33"/>
    <w:autoRedefine/>
    <w:qFormat/>
    <w:locked/>
    <w:uiPriority w:val="99"/>
    <w:rPr>
      <w:rFonts w:ascii="宋体" w:hAnsi="宋体" w:eastAsia="宋体" w:cs="宋体"/>
      <w:sz w:val="24"/>
      <w:szCs w:val="24"/>
    </w:rPr>
  </w:style>
  <w:style w:type="character" w:customStyle="1" w:styleId="86">
    <w:name w:val="页眉 字符1"/>
    <w:autoRedefine/>
    <w:qFormat/>
    <w:uiPriority w:val="99"/>
    <w:rPr>
      <w:kern w:val="2"/>
      <w:sz w:val="18"/>
      <w:szCs w:val="18"/>
    </w:rPr>
  </w:style>
  <w:style w:type="paragraph" w:styleId="87">
    <w:name w:val="No Spacing"/>
    <w:link w:val="88"/>
    <w:autoRedefine/>
    <w:qFormat/>
    <w:uiPriority w:val="1"/>
    <w:rPr>
      <w:rFonts w:ascii="Calibri" w:hAnsi="Calibri" w:eastAsia="宋体" w:cs="Times New Roman"/>
      <w:kern w:val="2"/>
      <w:sz w:val="22"/>
      <w:szCs w:val="22"/>
      <w:lang w:val="en-US" w:eastAsia="zh-CN" w:bidi="ar-SA"/>
    </w:rPr>
  </w:style>
  <w:style w:type="character" w:customStyle="1" w:styleId="88">
    <w:name w:val="无间隔 字符"/>
    <w:link w:val="87"/>
    <w:autoRedefine/>
    <w:qFormat/>
    <w:uiPriority w:val="1"/>
    <w:rPr>
      <w:rFonts w:ascii="Calibri" w:hAnsi="Calibri" w:eastAsia="宋体" w:cs="Times New Roman"/>
      <w:kern w:val="2"/>
      <w:sz w:val="22"/>
      <w:szCs w:val="22"/>
    </w:rPr>
  </w:style>
  <w:style w:type="character" w:customStyle="1" w:styleId="89">
    <w:name w:val="宏文本 字符"/>
    <w:link w:val="2"/>
    <w:autoRedefine/>
    <w:semiHidden/>
    <w:qFormat/>
    <w:uiPriority w:val="0"/>
    <w:rPr>
      <w:rFonts w:ascii="宋体" w:hAnsi="Times New Roman"/>
      <w:kern w:val="2"/>
      <w:sz w:val="21"/>
      <w:szCs w:val="22"/>
    </w:rPr>
  </w:style>
  <w:style w:type="character" w:customStyle="1" w:styleId="90">
    <w:name w:val="宏文本 字符1"/>
    <w:basedOn w:val="41"/>
    <w:autoRedefine/>
    <w:semiHidden/>
    <w:qFormat/>
    <w:uiPriority w:val="99"/>
    <w:rPr>
      <w:rFonts w:ascii="Courier New" w:hAnsi="Courier New" w:eastAsia="宋体" w:cs="Courier New"/>
      <w:sz w:val="24"/>
      <w:szCs w:val="24"/>
      <w:lang w:eastAsia="en-US"/>
    </w:rPr>
  </w:style>
  <w:style w:type="character" w:customStyle="1" w:styleId="91">
    <w:name w:val="宏文本 Char1"/>
    <w:autoRedefine/>
    <w:semiHidden/>
    <w:qFormat/>
    <w:uiPriority w:val="99"/>
    <w:rPr>
      <w:rFonts w:ascii="Courier New" w:hAnsi="Courier New" w:cs="Courier New"/>
      <w:kern w:val="2"/>
      <w:sz w:val="24"/>
      <w:szCs w:val="24"/>
    </w:rPr>
  </w:style>
  <w:style w:type="paragraph" w:customStyle="1" w:styleId="92">
    <w:name w:val="Table Text"/>
    <w:basedOn w:val="1"/>
    <w:autoRedefine/>
    <w:qFormat/>
    <w:uiPriority w:val="0"/>
    <w:pPr>
      <w:keepLines/>
      <w:widowControl/>
      <w:overflowPunct w:val="0"/>
      <w:autoSpaceDE w:val="0"/>
      <w:autoSpaceDN w:val="0"/>
      <w:adjustRightInd w:val="0"/>
      <w:spacing w:after="200" w:line="276" w:lineRule="auto"/>
      <w:ind w:left="2552"/>
      <w:textAlignment w:val="baseline"/>
    </w:pPr>
    <w:rPr>
      <w:rFonts w:ascii="Book Antiqua" w:hAnsi="Book Antiqua" w:cs="Times New Roman"/>
      <w:sz w:val="16"/>
      <w:szCs w:val="24"/>
      <w:lang w:bidi="en-US"/>
    </w:rPr>
  </w:style>
  <w:style w:type="paragraph" w:customStyle="1" w:styleId="93">
    <w:name w:val="样式2"/>
    <w:basedOn w:val="5"/>
    <w:autoRedefine/>
    <w:qFormat/>
    <w:uiPriority w:val="0"/>
    <w:pPr>
      <w:numPr>
        <w:ilvl w:val="2"/>
        <w:numId w:val="1"/>
      </w:numPr>
      <w:spacing w:before="0" w:after="0" w:line="360" w:lineRule="auto"/>
      <w:jc w:val="both"/>
    </w:pPr>
    <w:rPr>
      <w:rFonts w:hAnsi="微软雅黑" w:cs="Times New Roman"/>
      <w:b w:val="0"/>
      <w:color w:val="0000FF"/>
      <w:kern w:val="2"/>
      <w:sz w:val="30"/>
      <w:lang w:eastAsia="zh-CN"/>
    </w:rPr>
  </w:style>
  <w:style w:type="character" w:customStyle="1" w:styleId="94">
    <w:name w:val="文档结构图 字符"/>
    <w:basedOn w:val="41"/>
    <w:link w:val="14"/>
    <w:autoRedefine/>
    <w:semiHidden/>
    <w:qFormat/>
    <w:uiPriority w:val="99"/>
    <w:rPr>
      <w:rFonts w:ascii="宋体" w:hAnsi="Calibri" w:eastAsia="宋体" w:cs="Times New Roman"/>
      <w:kern w:val="2"/>
      <w:sz w:val="18"/>
      <w:szCs w:val="18"/>
    </w:rPr>
  </w:style>
  <w:style w:type="character" w:customStyle="1" w:styleId="95">
    <w:name w:val="正文文本缩进 字符"/>
    <w:basedOn w:val="41"/>
    <w:link w:val="17"/>
    <w:autoRedefine/>
    <w:qFormat/>
    <w:uiPriority w:val="99"/>
    <w:rPr>
      <w:rFonts w:ascii="Calibri" w:hAnsi="Calibri" w:eastAsia="宋体" w:cs="Times New Roman"/>
      <w:kern w:val="2"/>
      <w:sz w:val="24"/>
      <w:szCs w:val="24"/>
    </w:rPr>
  </w:style>
  <w:style w:type="character" w:customStyle="1" w:styleId="96">
    <w:name w:val="正文文本缩进 2 字符"/>
    <w:basedOn w:val="41"/>
    <w:link w:val="23"/>
    <w:autoRedefine/>
    <w:semiHidden/>
    <w:qFormat/>
    <w:uiPriority w:val="99"/>
    <w:rPr>
      <w:rFonts w:ascii="Calibri" w:hAnsi="Calibri" w:eastAsia="宋体" w:cs="Times New Roman"/>
      <w:kern w:val="2"/>
      <w:sz w:val="24"/>
      <w:szCs w:val="24"/>
    </w:rPr>
  </w:style>
  <w:style w:type="paragraph" w:customStyle="1" w:styleId="97">
    <w:name w:val="插图"/>
    <w:basedOn w:val="1"/>
    <w:autoRedefine/>
    <w:qFormat/>
    <w:uiPriority w:val="0"/>
    <w:pPr>
      <w:spacing w:before="60" w:after="60" w:line="360" w:lineRule="auto"/>
      <w:jc w:val="center"/>
    </w:pPr>
    <w:rPr>
      <w:rFonts w:ascii="Times New Roman" w:hAnsi="Times New Roman" w:cs="Times New Roman"/>
      <w:kern w:val="2"/>
      <w:sz w:val="24"/>
      <w:szCs w:val="20"/>
      <w:lang w:eastAsia="zh-CN"/>
    </w:rPr>
  </w:style>
  <w:style w:type="character" w:customStyle="1" w:styleId="98">
    <w:name w:val="Highlighted Variable"/>
    <w:autoRedefine/>
    <w:qFormat/>
    <w:uiPriority w:val="0"/>
    <w:rPr>
      <w:rFonts w:ascii="宋体" w:hAnsi="宋体" w:eastAsia="宋体"/>
      <w:color w:val="0000FF"/>
      <w:sz w:val="20"/>
    </w:rPr>
  </w:style>
  <w:style w:type="paragraph" w:customStyle="1" w:styleId="99">
    <w:name w:val="目录 21"/>
    <w:basedOn w:val="1"/>
    <w:next w:val="1"/>
    <w:autoRedefine/>
    <w:unhideWhenUsed/>
    <w:qFormat/>
    <w:uiPriority w:val="39"/>
    <w:pPr>
      <w:spacing w:line="360" w:lineRule="auto"/>
      <w:ind w:left="420" w:leftChars="200"/>
      <w:jc w:val="both"/>
    </w:pPr>
    <w:rPr>
      <w:rFonts w:ascii="Calibri" w:hAnsi="Calibri" w:cs="Times New Roman"/>
      <w:kern w:val="2"/>
      <w:sz w:val="24"/>
      <w:szCs w:val="24"/>
      <w:lang w:eastAsia="zh-CN"/>
    </w:rPr>
  </w:style>
  <w:style w:type="paragraph" w:customStyle="1" w:styleId="100">
    <w:name w:val="目录 31"/>
    <w:basedOn w:val="1"/>
    <w:next w:val="1"/>
    <w:autoRedefine/>
    <w:unhideWhenUsed/>
    <w:qFormat/>
    <w:uiPriority w:val="39"/>
    <w:pPr>
      <w:spacing w:line="360" w:lineRule="auto"/>
      <w:ind w:left="840" w:leftChars="400"/>
      <w:jc w:val="both"/>
    </w:pPr>
    <w:rPr>
      <w:rFonts w:ascii="Calibri" w:hAnsi="Calibri" w:cs="Times New Roman"/>
      <w:kern w:val="2"/>
      <w:sz w:val="24"/>
      <w:szCs w:val="24"/>
      <w:lang w:eastAsia="zh-CN"/>
    </w:rPr>
  </w:style>
  <w:style w:type="paragraph" w:customStyle="1" w:styleId="101">
    <w:name w:val="目录 11"/>
    <w:basedOn w:val="1"/>
    <w:next w:val="1"/>
    <w:autoRedefine/>
    <w:unhideWhenUsed/>
    <w:qFormat/>
    <w:uiPriority w:val="39"/>
    <w:pPr>
      <w:spacing w:line="360" w:lineRule="auto"/>
      <w:jc w:val="both"/>
    </w:pPr>
    <w:rPr>
      <w:rFonts w:ascii="Calibri" w:hAnsi="Calibri" w:cs="Times New Roman"/>
      <w:kern w:val="2"/>
      <w:sz w:val="24"/>
      <w:szCs w:val="24"/>
      <w:lang w:eastAsia="zh-CN"/>
    </w:rPr>
  </w:style>
  <w:style w:type="paragraph" w:customStyle="1" w:styleId="102">
    <w:name w:val="列出段落2"/>
    <w:basedOn w:val="1"/>
    <w:autoRedefine/>
    <w:qFormat/>
    <w:uiPriority w:val="34"/>
    <w:pPr>
      <w:widowControl/>
      <w:spacing w:after="200" w:line="276" w:lineRule="auto"/>
      <w:ind w:left="720"/>
      <w:contextualSpacing/>
    </w:pPr>
    <w:rPr>
      <w:rFonts w:ascii="Calibri" w:hAnsi="Calibri" w:cs="Times New Roman"/>
      <w:szCs w:val="24"/>
      <w:lang w:bidi="en-US"/>
    </w:rPr>
  </w:style>
  <w:style w:type="character" w:customStyle="1" w:styleId="103">
    <w:name w:val="纯文本 字符"/>
    <w:basedOn w:val="41"/>
    <w:link w:val="20"/>
    <w:autoRedefine/>
    <w:qFormat/>
    <w:uiPriority w:val="0"/>
    <w:rPr>
      <w:rFonts w:ascii="宋体" w:hAnsi="Courier New" w:eastAsia="宋体" w:cs="Times New Roman"/>
      <w:kern w:val="2"/>
      <w:sz w:val="24"/>
    </w:rPr>
  </w:style>
  <w:style w:type="paragraph" w:customStyle="1" w:styleId="104">
    <w:name w:val="Level 1 - bullit"/>
    <w:basedOn w:val="1"/>
    <w:autoRedefine/>
    <w:qFormat/>
    <w:uiPriority w:val="0"/>
    <w:pPr>
      <w:widowControl/>
      <w:numPr>
        <w:ilvl w:val="0"/>
        <w:numId w:val="2"/>
      </w:numPr>
      <w:spacing w:before="60" w:after="60" w:line="360" w:lineRule="auto"/>
    </w:pPr>
    <w:rPr>
      <w:rFonts w:ascii="Arial" w:hAnsi="Arial" w:cs="Times New Roman"/>
      <w:sz w:val="20"/>
      <w:szCs w:val="20"/>
    </w:rPr>
  </w:style>
  <w:style w:type="character" w:customStyle="1" w:styleId="105">
    <w:name w:val="medium_text1"/>
    <w:autoRedefine/>
    <w:qFormat/>
    <w:uiPriority w:val="0"/>
    <w:rPr>
      <w:sz w:val="22"/>
      <w:szCs w:val="22"/>
    </w:rPr>
  </w:style>
  <w:style w:type="character" w:customStyle="1" w:styleId="106">
    <w:name w:val="Normal bold Char"/>
    <w:link w:val="107"/>
    <w:autoRedefine/>
    <w:qFormat/>
    <w:locked/>
    <w:uiPriority w:val="0"/>
    <w:rPr>
      <w:rFonts w:ascii="Arial" w:hAnsi="Arial" w:cs="Arial"/>
      <w:b/>
      <w:lang w:val="en-GB" w:eastAsia="en-US"/>
    </w:rPr>
  </w:style>
  <w:style w:type="paragraph" w:customStyle="1" w:styleId="107">
    <w:name w:val="Normal bold"/>
    <w:basedOn w:val="1"/>
    <w:link w:val="106"/>
    <w:autoRedefine/>
    <w:qFormat/>
    <w:uiPriority w:val="0"/>
    <w:pPr>
      <w:widowControl/>
      <w:spacing w:before="60" w:after="60" w:line="360" w:lineRule="auto"/>
    </w:pPr>
    <w:rPr>
      <w:rFonts w:ascii="Arial" w:hAnsi="Arial" w:cs="Arial" w:eastAsiaTheme="minorEastAsia"/>
      <w:b/>
      <w:sz w:val="20"/>
      <w:szCs w:val="20"/>
      <w:lang w:val="en-GB"/>
    </w:rPr>
  </w:style>
  <w:style w:type="paragraph" w:customStyle="1" w:styleId="108">
    <w:name w:val="Front Page"/>
    <w:basedOn w:val="1"/>
    <w:autoRedefine/>
    <w:qFormat/>
    <w:uiPriority w:val="0"/>
    <w:pPr>
      <w:widowControl/>
      <w:spacing w:before="60" w:after="60" w:line="360" w:lineRule="auto"/>
    </w:pPr>
    <w:rPr>
      <w:rFonts w:ascii="Arial" w:hAnsi="Arial" w:cs="Times New Roman"/>
      <w:b/>
      <w:sz w:val="28"/>
      <w:szCs w:val="20"/>
    </w:rPr>
  </w:style>
  <w:style w:type="paragraph" w:customStyle="1" w:styleId="109">
    <w:name w:val="Standard_Einzug"/>
    <w:basedOn w:val="1"/>
    <w:autoRedefine/>
    <w:qFormat/>
    <w:uiPriority w:val="0"/>
    <w:pPr>
      <w:widowControl/>
      <w:spacing w:after="113" w:line="227" w:lineRule="exact"/>
      <w:ind w:left="680"/>
    </w:pPr>
    <w:rPr>
      <w:rFonts w:ascii="Siemens Sans" w:hAnsi="Siemens Sans" w:cs="Times New Roman"/>
      <w:sz w:val="18"/>
      <w:szCs w:val="24"/>
      <w:lang w:val="en-GB" w:eastAsia="de-DE"/>
    </w:rPr>
  </w:style>
  <w:style w:type="paragraph" w:customStyle="1" w:styleId="110">
    <w:name w:val="Table body"/>
    <w:autoRedefine/>
    <w:qFormat/>
    <w:uiPriority w:val="0"/>
    <w:pPr>
      <w:keepNext/>
      <w:keepLines/>
      <w:spacing w:before="80" w:after="40"/>
    </w:pPr>
    <w:rPr>
      <w:rFonts w:ascii="Arial" w:hAnsi="Arial" w:eastAsia="宋体" w:cs="Times New Roman"/>
      <w:kern w:val="2"/>
      <w:sz w:val="18"/>
      <w:szCs w:val="24"/>
      <w:lang w:val="en-US" w:eastAsia="en-US" w:bidi="ar-SA"/>
    </w:rPr>
  </w:style>
  <w:style w:type="paragraph" w:customStyle="1" w:styleId="111">
    <w:name w:val="Table heading 2"/>
    <w:basedOn w:val="1"/>
    <w:next w:val="110"/>
    <w:autoRedefine/>
    <w:qFormat/>
    <w:uiPriority w:val="0"/>
    <w:pPr>
      <w:keepLines/>
      <w:widowControl/>
      <w:spacing w:before="60" w:after="60" w:line="200" w:lineRule="atLeast"/>
    </w:pPr>
    <w:rPr>
      <w:rFonts w:ascii="Arial" w:hAnsi="Arial" w:cs="Arial"/>
      <w:b/>
      <w:sz w:val="18"/>
      <w:szCs w:val="20"/>
    </w:rPr>
  </w:style>
  <w:style w:type="paragraph" w:customStyle="1" w:styleId="112">
    <w:name w:val="Style1"/>
    <w:basedOn w:val="1"/>
    <w:autoRedefine/>
    <w:qFormat/>
    <w:uiPriority w:val="0"/>
    <w:pPr>
      <w:widowControl/>
      <w:spacing w:line="360" w:lineRule="auto"/>
      <w:ind w:firstLine="200" w:firstLineChars="200"/>
    </w:pPr>
    <w:rPr>
      <w:rFonts w:eastAsia="MS Mincho" w:cs="Times New Roman"/>
      <w:snapToGrid w:val="0"/>
      <w:sz w:val="24"/>
      <w:szCs w:val="24"/>
      <w:lang w:val="en-AU" w:eastAsia="zh-CN"/>
    </w:rPr>
  </w:style>
  <w:style w:type="paragraph" w:customStyle="1" w:styleId="113">
    <w:name w:val="table head"/>
    <w:basedOn w:val="1"/>
    <w:autoRedefine/>
    <w:qFormat/>
    <w:uiPriority w:val="0"/>
    <w:pPr>
      <w:keepNext/>
      <w:keepLines/>
      <w:widowControl/>
      <w:spacing w:before="40" w:after="60" w:line="360" w:lineRule="auto"/>
      <w:ind w:firstLine="200" w:firstLineChars="200"/>
    </w:pPr>
    <w:rPr>
      <w:rFonts w:ascii="Arial Narrow" w:hAnsi="Arial Narrow" w:cs="Times New Roman"/>
      <w:b/>
      <w:color w:val="000080"/>
      <w:sz w:val="20"/>
      <w:szCs w:val="20"/>
    </w:rPr>
  </w:style>
  <w:style w:type="paragraph" w:customStyle="1" w:styleId="114">
    <w:name w:val="目录 41"/>
    <w:basedOn w:val="1"/>
    <w:next w:val="1"/>
    <w:autoRedefine/>
    <w:qFormat/>
    <w:uiPriority w:val="0"/>
    <w:pPr>
      <w:spacing w:line="360" w:lineRule="auto"/>
      <w:ind w:left="1260" w:leftChars="600" w:firstLine="200" w:firstLineChars="200"/>
      <w:jc w:val="both"/>
    </w:pPr>
    <w:rPr>
      <w:rFonts w:ascii="Times New Roman" w:hAnsi="Times New Roman" w:cs="Times New Roman"/>
      <w:kern w:val="2"/>
      <w:sz w:val="24"/>
      <w:szCs w:val="24"/>
      <w:lang w:eastAsia="zh-CN"/>
    </w:rPr>
  </w:style>
  <w:style w:type="paragraph" w:customStyle="1" w:styleId="115">
    <w:name w:val="正文2"/>
    <w:basedOn w:val="1"/>
    <w:link w:val="116"/>
    <w:autoRedefine/>
    <w:qFormat/>
    <w:uiPriority w:val="0"/>
    <w:pPr>
      <w:adjustRightInd w:val="0"/>
      <w:spacing w:before="156" w:line="360" w:lineRule="auto"/>
      <w:ind w:firstLine="510" w:firstLineChars="200"/>
      <w:jc w:val="both"/>
    </w:pPr>
    <w:rPr>
      <w:rFonts w:ascii="Times New Roman" w:hAnsi="Times New Roman" w:cs="Times New Roman"/>
      <w:sz w:val="24"/>
      <w:szCs w:val="20"/>
      <w:lang w:val="zh-CN" w:eastAsia="zh-CN"/>
    </w:rPr>
  </w:style>
  <w:style w:type="character" w:customStyle="1" w:styleId="116">
    <w:name w:val="正文2 Char"/>
    <w:link w:val="115"/>
    <w:autoRedefine/>
    <w:qFormat/>
    <w:uiPriority w:val="0"/>
    <w:rPr>
      <w:rFonts w:ascii="Times New Roman" w:hAnsi="Times New Roman" w:eastAsia="宋体" w:cs="Times New Roman"/>
      <w:sz w:val="24"/>
      <w:lang w:val="zh-CN" w:eastAsia="zh-CN"/>
    </w:rPr>
  </w:style>
  <w:style w:type="paragraph" w:customStyle="1" w:styleId="117">
    <w:name w:val="方法论标准模板标题1"/>
    <w:basedOn w:val="3"/>
    <w:next w:val="1"/>
    <w:autoRedefine/>
    <w:qFormat/>
    <w:uiPriority w:val="0"/>
    <w:pPr>
      <w:numPr>
        <w:ilvl w:val="0"/>
        <w:numId w:val="3"/>
      </w:numPr>
      <w:spacing w:after="0" w:line="360" w:lineRule="auto"/>
      <w:jc w:val="both"/>
    </w:pPr>
    <w:rPr>
      <w:rFonts w:hAnsi="微软雅黑" w:cs="Times New Roman"/>
      <w:sz w:val="36"/>
      <w:lang w:eastAsia="zh-CN"/>
    </w:rPr>
  </w:style>
  <w:style w:type="paragraph" w:customStyle="1" w:styleId="118">
    <w:name w:val="方法论标准标题2"/>
    <w:basedOn w:val="4"/>
    <w:next w:val="1"/>
    <w:autoRedefine/>
    <w:qFormat/>
    <w:uiPriority w:val="0"/>
    <w:pPr>
      <w:keepNext/>
      <w:keepLines/>
      <w:numPr>
        <w:ilvl w:val="1"/>
        <w:numId w:val="3"/>
      </w:numPr>
      <w:spacing w:line="360" w:lineRule="auto"/>
      <w:ind w:right="0"/>
      <w:jc w:val="both"/>
    </w:pPr>
    <w:rPr>
      <w:rFonts w:ascii="Cambria" w:hAnsi="Cambria" w:eastAsia="宋体" w:cs="Times New Roman"/>
      <w:b w:val="0"/>
      <w:kern w:val="2"/>
      <w:sz w:val="32"/>
      <w:szCs w:val="32"/>
      <w:lang w:eastAsia="zh-CN"/>
    </w:rPr>
  </w:style>
  <w:style w:type="paragraph" w:customStyle="1" w:styleId="119">
    <w:name w:val="方法论标准标题3"/>
    <w:basedOn w:val="5"/>
    <w:next w:val="1"/>
    <w:autoRedefine/>
    <w:qFormat/>
    <w:uiPriority w:val="0"/>
    <w:pPr>
      <w:numPr>
        <w:ilvl w:val="2"/>
        <w:numId w:val="3"/>
      </w:numPr>
      <w:spacing w:before="0" w:after="0" w:line="360" w:lineRule="auto"/>
      <w:jc w:val="both"/>
    </w:pPr>
    <w:rPr>
      <w:rFonts w:ascii="Times New Roman" w:hAnsi="Times New Roman" w:eastAsia="黑体" w:cs="Times New Roman"/>
      <w:b w:val="0"/>
      <w:kern w:val="2"/>
      <w:sz w:val="24"/>
      <w:lang w:eastAsia="zh-CN"/>
    </w:rPr>
  </w:style>
  <w:style w:type="paragraph" w:customStyle="1" w:styleId="120">
    <w:name w:val="Cap 层级 1"/>
    <w:basedOn w:val="1"/>
    <w:autoRedefine/>
    <w:qFormat/>
    <w:uiPriority w:val="0"/>
    <w:pPr>
      <w:widowControl/>
      <w:numPr>
        <w:ilvl w:val="0"/>
        <w:numId w:val="4"/>
      </w:numPr>
      <w:spacing w:after="120" w:line="240" w:lineRule="atLeast"/>
    </w:pPr>
    <w:rPr>
      <w:rFonts w:ascii="Times New Roman" w:hAnsi="Times New Roman" w:cs="Times New Roman"/>
      <w:szCs w:val="20"/>
    </w:rPr>
  </w:style>
  <w:style w:type="character" w:customStyle="1" w:styleId="121">
    <w:name w:val="不明显强调1"/>
    <w:basedOn w:val="41"/>
    <w:autoRedefine/>
    <w:qFormat/>
    <w:uiPriority w:val="19"/>
    <w:rPr>
      <w:i/>
      <w:iCs/>
      <w:color w:val="404040" w:themeColor="text1" w:themeTint="BF"/>
      <w14:textFill>
        <w14:solidFill>
          <w14:schemeClr w14:val="tx1">
            <w14:lumMod w14:val="75000"/>
            <w14:lumOff w14:val="25000"/>
          </w14:schemeClr>
        </w14:solidFill>
      </w14:textFill>
    </w:rPr>
  </w:style>
  <w:style w:type="character" w:customStyle="1" w:styleId="122">
    <w:name w:val="明显强调1"/>
    <w:basedOn w:val="41"/>
    <w:autoRedefine/>
    <w:qFormat/>
    <w:uiPriority w:val="21"/>
    <w:rPr>
      <w:i/>
      <w:iCs/>
      <w:color w:val="5B9BD5" w:themeColor="accent1"/>
      <w14:textFill>
        <w14:solidFill>
          <w14:schemeClr w14:val="accent1"/>
        </w14:solidFill>
      </w14:textFill>
    </w:rPr>
  </w:style>
  <w:style w:type="paragraph" w:customStyle="1" w:styleId="123">
    <w:name w:val="TOC 标题3"/>
    <w:basedOn w:val="3"/>
    <w:next w:val="1"/>
    <w:autoRedefine/>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lang w:eastAsia="zh-CN"/>
    </w:rPr>
  </w:style>
  <w:style w:type="paragraph" w:customStyle="1" w:styleId="124">
    <w:name w:val="图例说明"/>
    <w:basedOn w:val="1"/>
    <w:link w:val="125"/>
    <w:autoRedefine/>
    <w:qFormat/>
    <w:uiPriority w:val="0"/>
    <w:pPr>
      <w:jc w:val="center"/>
    </w:pPr>
    <w:rPr>
      <w:rFonts w:cs="Times New Roman"/>
      <w:kern w:val="2"/>
      <w:sz w:val="21"/>
      <w:szCs w:val="21"/>
      <w:lang w:eastAsia="zh-CN"/>
    </w:rPr>
  </w:style>
  <w:style w:type="character" w:customStyle="1" w:styleId="125">
    <w:name w:val="图例说明 字符"/>
    <w:basedOn w:val="41"/>
    <w:link w:val="124"/>
    <w:autoRedefine/>
    <w:qFormat/>
    <w:uiPriority w:val="0"/>
    <w:rPr>
      <w:rFonts w:ascii="宋体" w:hAnsi="宋体" w:eastAsia="宋体" w:cs="Times New Roman"/>
      <w:kern w:val="2"/>
      <w:sz w:val="21"/>
      <w:szCs w:val="21"/>
    </w:rPr>
  </w:style>
  <w:style w:type="paragraph" w:customStyle="1" w:styleId="126">
    <w:name w:val="样式 *正文 + 小四 首行缩进:  2 字符 行距: 1.5 倍行距"/>
    <w:basedOn w:val="1"/>
    <w:autoRedefine/>
    <w:qFormat/>
    <w:uiPriority w:val="0"/>
    <w:pPr>
      <w:spacing w:line="360" w:lineRule="auto"/>
      <w:ind w:firstLine="480" w:firstLineChars="200"/>
      <w:jc w:val="both"/>
    </w:pPr>
    <w:rPr>
      <w:kern w:val="2"/>
      <w:sz w:val="24"/>
      <w:szCs w:val="20"/>
      <w:lang w:eastAsia="zh-CN"/>
    </w:rPr>
  </w:style>
  <w:style w:type="character" w:customStyle="1" w:styleId="127">
    <w:name w:val="@@咸阳正文 字符"/>
    <w:basedOn w:val="41"/>
    <w:link w:val="128"/>
    <w:autoRedefine/>
    <w:semiHidden/>
    <w:qFormat/>
    <w:locked/>
    <w:uiPriority w:val="0"/>
  </w:style>
  <w:style w:type="paragraph" w:customStyle="1" w:styleId="128">
    <w:name w:val="@@咸阳正文"/>
    <w:basedOn w:val="38"/>
    <w:link w:val="127"/>
    <w:autoRedefine/>
    <w:semiHidden/>
    <w:qFormat/>
    <w:uiPriority w:val="0"/>
    <w:pPr>
      <w:spacing w:after="0"/>
      <w:ind w:left="0" w:leftChars="0" w:firstLine="200"/>
    </w:pPr>
    <w:rPr>
      <w:rFonts w:asciiTheme="minorHAnsi" w:hAnsiTheme="minorHAnsi" w:eastAsiaTheme="minorEastAsia" w:cstheme="minorBidi"/>
      <w:kern w:val="0"/>
      <w:sz w:val="20"/>
      <w:szCs w:val="20"/>
    </w:rPr>
  </w:style>
  <w:style w:type="character" w:customStyle="1" w:styleId="129">
    <w:name w:val="正文首行缩进 2 字符"/>
    <w:basedOn w:val="95"/>
    <w:link w:val="38"/>
    <w:autoRedefine/>
    <w:semiHidden/>
    <w:qFormat/>
    <w:uiPriority w:val="99"/>
    <w:rPr>
      <w:rFonts w:ascii="Calibri" w:hAnsi="Calibri" w:eastAsia="宋体" w:cs="Times New Roman"/>
      <w:kern w:val="2"/>
      <w:sz w:val="24"/>
      <w:szCs w:val="24"/>
    </w:rPr>
  </w:style>
  <w:style w:type="paragraph" w:customStyle="1" w:styleId="130">
    <w:name w:val="null3"/>
    <w:autoRedefine/>
    <w:qFormat/>
    <w:uiPriority w:val="0"/>
    <w:rPr>
      <w:rFonts w:asciiTheme="minorHAnsi" w:hAnsiTheme="minorHAnsi" w:eastAsiaTheme="minorEastAsia" w:cstheme="minorBidi"/>
      <w:lang w:val="en-US" w:eastAsia="zh-Hans" w:bidi="ar-SA"/>
    </w:rPr>
  </w:style>
  <w:style w:type="character" w:customStyle="1" w:styleId="131">
    <w:name w:val="font51"/>
    <w:basedOn w:val="41"/>
    <w:autoRedefine/>
    <w:qFormat/>
    <w:uiPriority w:val="0"/>
    <w:rPr>
      <w:rFonts w:hint="eastAsia" w:ascii="宋体" w:hAnsi="宋体" w:eastAsia="宋体" w:cs="宋体"/>
      <w:color w:val="FF0000"/>
      <w:sz w:val="20"/>
      <w:szCs w:val="20"/>
      <w:u w:val="none"/>
    </w:rPr>
  </w:style>
  <w:style w:type="character" w:customStyle="1" w:styleId="132">
    <w:name w:val="font31"/>
    <w:basedOn w:val="41"/>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1CE4A-49FA-4895-9D3A-712720D798DB}">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17102</Words>
  <Characters>18642</Characters>
  <Lines>167</Lines>
  <Paragraphs>47</Paragraphs>
  <TotalTime>0</TotalTime>
  <ScaleCrop>false</ScaleCrop>
  <LinksUpToDate>false</LinksUpToDate>
  <CharactersWithSpaces>18799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2024-02-29T04:28:00Z</dcterms:created>
  <dc:creator>aa</dc:creator>
  <cp:lastModifiedBy>陳先僧</cp:lastModifiedBy>
  <dcterms:modified xsi:type="dcterms:W3CDTF">2024-07-19T03:14:04Z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7F07360CA6284F13BE292DE89C019022_13</vt:lpwstr>
  </property>
</Properties>
</file>