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260"/>
          <w:tab w:val="left" w:pos="1620"/>
          <w:tab w:val="left" w:pos="1800"/>
        </w:tabs>
        <w:spacing w:line="360" w:lineRule="auto"/>
        <w:ind w:left="-156" w:leftChars="-85" w:hanging="31" w:hangingChars="17"/>
        <w:rPr>
          <w:rFonts w:asciiTheme="minorEastAsia" w:hAnsiTheme="minorEastAsia" w:eastAsiaTheme="minorEastAsia"/>
          <w:b/>
          <w:sz w:val="18"/>
          <w:szCs w:val="18"/>
          <w:lang w:eastAsia="zh-CN"/>
        </w:rPr>
      </w:pPr>
    </w:p>
    <w:p>
      <w:pPr>
        <w:tabs>
          <w:tab w:val="left" w:pos="1260"/>
          <w:tab w:val="left" w:pos="1620"/>
          <w:tab w:val="left" w:pos="1800"/>
        </w:tabs>
        <w:spacing w:line="360" w:lineRule="auto"/>
        <w:ind w:left="-156" w:leftChars="-85" w:hanging="31" w:hangingChars="17"/>
        <w:rPr>
          <w:rFonts w:asciiTheme="minorEastAsia" w:hAnsiTheme="minorEastAsia" w:eastAsiaTheme="minorEastAsia"/>
          <w:b/>
          <w:sz w:val="18"/>
          <w:szCs w:val="18"/>
          <w:lang w:eastAsia="zh-CN"/>
        </w:rPr>
      </w:pPr>
    </w:p>
    <w:p>
      <w:pPr>
        <w:tabs>
          <w:tab w:val="left" w:pos="1260"/>
          <w:tab w:val="left" w:pos="1620"/>
          <w:tab w:val="left" w:pos="1800"/>
        </w:tabs>
        <w:spacing w:line="360" w:lineRule="auto"/>
        <w:ind w:left="-156" w:leftChars="-85" w:hanging="31" w:hangingChars="17"/>
        <w:rPr>
          <w:rFonts w:asciiTheme="minorEastAsia" w:hAnsiTheme="minorEastAsia" w:eastAsiaTheme="minorEastAsia"/>
          <w:b/>
          <w:sz w:val="18"/>
          <w:szCs w:val="18"/>
          <w:lang w:eastAsia="zh-CN"/>
        </w:rPr>
      </w:pPr>
    </w:p>
    <w:p>
      <w:pPr>
        <w:tabs>
          <w:tab w:val="left" w:pos="1260"/>
          <w:tab w:val="left" w:pos="1620"/>
          <w:tab w:val="left" w:pos="1800"/>
        </w:tabs>
        <w:spacing w:line="360" w:lineRule="auto"/>
        <w:ind w:left="-156" w:leftChars="-85" w:hanging="31" w:hangingChars="17"/>
        <w:rPr>
          <w:rFonts w:asciiTheme="minorEastAsia" w:hAnsiTheme="minorEastAsia" w:eastAsiaTheme="minorEastAsia"/>
          <w:b/>
          <w:sz w:val="18"/>
          <w:szCs w:val="18"/>
          <w:lang w:eastAsia="zh-CN"/>
        </w:rPr>
      </w:pPr>
    </w:p>
    <w:p>
      <w:pPr>
        <w:tabs>
          <w:tab w:val="left" w:pos="1260"/>
          <w:tab w:val="left" w:pos="1620"/>
          <w:tab w:val="left" w:pos="1800"/>
        </w:tabs>
        <w:spacing w:line="360" w:lineRule="auto"/>
        <w:ind w:left="-156" w:leftChars="-85" w:hanging="31" w:hangingChars="17"/>
        <w:rPr>
          <w:rFonts w:asciiTheme="minorEastAsia" w:hAnsiTheme="minorEastAsia" w:eastAsiaTheme="minorEastAsia"/>
          <w:b/>
          <w:sz w:val="18"/>
          <w:szCs w:val="18"/>
          <w:lang w:eastAsia="zh-CN"/>
        </w:rPr>
      </w:pPr>
    </w:p>
    <w:p>
      <w:pPr>
        <w:tabs>
          <w:tab w:val="left" w:pos="1260"/>
          <w:tab w:val="left" w:pos="1620"/>
          <w:tab w:val="left" w:pos="1800"/>
        </w:tabs>
        <w:spacing w:line="360" w:lineRule="auto"/>
        <w:jc w:val="center"/>
        <w:rPr>
          <w:rFonts w:asciiTheme="minorEastAsia" w:hAnsiTheme="minorEastAsia" w:eastAsiaTheme="minorEastAsia"/>
          <w:b/>
          <w:sz w:val="72"/>
          <w:szCs w:val="72"/>
          <w:lang w:eastAsia="zh-CN"/>
        </w:rPr>
      </w:pPr>
    </w:p>
    <w:p>
      <w:pPr>
        <w:tabs>
          <w:tab w:val="left" w:pos="1260"/>
          <w:tab w:val="left" w:pos="1620"/>
          <w:tab w:val="left" w:pos="1800"/>
        </w:tabs>
        <w:spacing w:line="360" w:lineRule="auto"/>
        <w:jc w:val="center"/>
        <w:rPr>
          <w:rFonts w:asciiTheme="minorEastAsia" w:hAnsiTheme="minorEastAsia" w:eastAsiaTheme="minorEastAsia"/>
          <w:b/>
          <w:sz w:val="72"/>
          <w:szCs w:val="72"/>
          <w:lang w:eastAsia="zh-CN"/>
        </w:rPr>
      </w:pPr>
    </w:p>
    <w:p>
      <w:pPr>
        <w:tabs>
          <w:tab w:val="left" w:pos="1260"/>
          <w:tab w:val="left" w:pos="1620"/>
          <w:tab w:val="left" w:pos="1800"/>
        </w:tabs>
        <w:spacing w:line="360" w:lineRule="auto"/>
        <w:jc w:val="center"/>
        <w:rPr>
          <w:rFonts w:asciiTheme="minorEastAsia" w:hAnsiTheme="minorEastAsia" w:eastAsiaTheme="minorEastAsia"/>
          <w:b/>
          <w:sz w:val="72"/>
          <w:szCs w:val="72"/>
          <w:lang w:eastAsia="zh-CN"/>
        </w:rPr>
      </w:pPr>
      <w:r>
        <w:rPr>
          <w:rFonts w:hint="eastAsia" w:asciiTheme="minorEastAsia" w:hAnsiTheme="minorEastAsia" w:eastAsiaTheme="minorEastAsia"/>
          <w:b/>
          <w:sz w:val="72"/>
          <w:szCs w:val="72"/>
          <w:lang w:eastAsia="zh-CN"/>
        </w:rPr>
        <w:t>招 标 文 件</w:t>
      </w:r>
    </w:p>
    <w:p>
      <w:pPr>
        <w:spacing w:line="360" w:lineRule="auto"/>
        <w:rPr>
          <w:rFonts w:asciiTheme="minorEastAsia" w:hAnsiTheme="minorEastAsia" w:eastAsiaTheme="minorEastAsia"/>
          <w:sz w:val="84"/>
          <w:szCs w:val="84"/>
          <w:lang w:eastAsia="zh-CN"/>
        </w:rPr>
      </w:pPr>
    </w:p>
    <w:p>
      <w:pPr>
        <w:spacing w:line="360" w:lineRule="auto"/>
        <w:rPr>
          <w:rFonts w:asciiTheme="minorEastAsia" w:hAnsiTheme="minorEastAsia" w:eastAsiaTheme="minorEastAsia"/>
          <w:sz w:val="84"/>
          <w:szCs w:val="84"/>
          <w:lang w:eastAsia="zh-CN"/>
        </w:rPr>
      </w:pPr>
    </w:p>
    <w:p>
      <w:pPr>
        <w:spacing w:line="360" w:lineRule="auto"/>
        <w:rPr>
          <w:rFonts w:asciiTheme="minorEastAsia" w:hAnsiTheme="minorEastAsia" w:eastAsiaTheme="minorEastAsia"/>
          <w:b/>
          <w:sz w:val="30"/>
          <w:szCs w:val="30"/>
          <w:lang w:eastAsia="zh-CN"/>
        </w:rPr>
      </w:pPr>
      <w:r>
        <w:rPr>
          <w:rFonts w:hint="eastAsia" w:asciiTheme="minorEastAsia" w:hAnsiTheme="minorEastAsia" w:eastAsiaTheme="minorEastAsia"/>
          <w:sz w:val="30"/>
          <w:szCs w:val="30"/>
          <w:lang w:eastAsia="zh-CN"/>
        </w:rPr>
        <w:t>采购项目：</w:t>
      </w:r>
      <w:r>
        <w:rPr>
          <w:rFonts w:hint="eastAsia" w:asciiTheme="minorEastAsia" w:hAnsiTheme="minorEastAsia" w:eastAsiaTheme="minorEastAsia"/>
          <w:b/>
          <w:sz w:val="30"/>
          <w:szCs w:val="30"/>
          <w:lang w:eastAsia="zh-CN"/>
        </w:rPr>
        <w:t>银丰（济南）医院计算机网络项目</w:t>
      </w:r>
    </w:p>
    <w:p>
      <w:pPr>
        <w:spacing w:line="360" w:lineRule="auto"/>
        <w:rPr>
          <w:rFonts w:asciiTheme="minorEastAsia" w:hAnsiTheme="minorEastAsia" w:eastAsiaTheme="minorEastAsia"/>
          <w:b/>
          <w:sz w:val="30"/>
          <w:szCs w:val="30"/>
          <w:lang w:eastAsia="zh-CN"/>
        </w:rPr>
      </w:pPr>
    </w:p>
    <w:p>
      <w:pPr>
        <w:spacing w:line="360" w:lineRule="auto"/>
        <w:rPr>
          <w:rFonts w:asciiTheme="minorEastAsia" w:hAnsiTheme="minorEastAsia" w:eastAsiaTheme="minorEastAsia"/>
          <w:b/>
          <w:sz w:val="30"/>
          <w:szCs w:val="30"/>
          <w:lang w:eastAsia="zh-CN"/>
        </w:rPr>
      </w:pPr>
      <w:r>
        <w:rPr>
          <w:rFonts w:hint="eastAsia" w:asciiTheme="minorEastAsia" w:hAnsiTheme="minorEastAsia" w:eastAsiaTheme="minorEastAsia"/>
          <w:sz w:val="30"/>
          <w:szCs w:val="30"/>
          <w:lang w:eastAsia="zh-CN"/>
        </w:rPr>
        <w:t>采 购 人：</w:t>
      </w:r>
      <w:r>
        <w:rPr>
          <w:rFonts w:hint="eastAsia" w:asciiTheme="minorEastAsia" w:hAnsiTheme="minorEastAsia" w:eastAsiaTheme="minorEastAsia"/>
          <w:b/>
          <w:sz w:val="30"/>
          <w:szCs w:val="30"/>
          <w:lang w:eastAsia="zh-CN"/>
        </w:rPr>
        <w:t>银丰（济南）医院</w:t>
      </w:r>
    </w:p>
    <w:p>
      <w:pPr>
        <w:tabs>
          <w:tab w:val="left" w:pos="2520"/>
        </w:tabs>
        <w:spacing w:line="360" w:lineRule="auto"/>
        <w:rPr>
          <w:rFonts w:asciiTheme="minorEastAsia" w:hAnsiTheme="minorEastAsia" w:eastAsiaTheme="minorEastAsia"/>
          <w:sz w:val="28"/>
          <w:szCs w:val="28"/>
          <w:highlight w:val="yellow"/>
          <w:lang w:eastAsia="zh-CN"/>
        </w:rPr>
      </w:pPr>
    </w:p>
    <w:p>
      <w:pPr>
        <w:tabs>
          <w:tab w:val="left" w:pos="2520"/>
        </w:tabs>
        <w:spacing w:line="360" w:lineRule="auto"/>
        <w:rPr>
          <w:rFonts w:asciiTheme="minorEastAsia" w:hAnsiTheme="minorEastAsia" w:eastAsiaTheme="minorEastAsia"/>
          <w:b/>
          <w:sz w:val="28"/>
          <w:szCs w:val="28"/>
          <w:lang w:eastAsia="zh-CN"/>
        </w:rPr>
      </w:pPr>
      <w:r>
        <w:rPr>
          <w:rFonts w:hint="eastAsia" w:asciiTheme="minorEastAsia" w:hAnsiTheme="minorEastAsia" w:eastAsiaTheme="minorEastAsia"/>
          <w:sz w:val="28"/>
          <w:szCs w:val="28"/>
          <w:lang w:eastAsia="zh-CN"/>
        </w:rPr>
        <w:t>日    期：</w:t>
      </w:r>
      <w:r>
        <w:rPr>
          <w:rFonts w:hint="eastAsia" w:asciiTheme="minorEastAsia" w:hAnsiTheme="minorEastAsia" w:eastAsiaTheme="minorEastAsia"/>
          <w:b/>
          <w:sz w:val="28"/>
          <w:szCs w:val="28"/>
          <w:lang w:eastAsia="zh-CN"/>
        </w:rPr>
        <w:t xml:space="preserve">2024年 </w:t>
      </w:r>
      <w:r>
        <w:rPr>
          <w:rFonts w:hint="eastAsia" w:asciiTheme="minorEastAsia" w:hAnsiTheme="minorEastAsia" w:eastAsiaTheme="minorEastAsia"/>
          <w:b/>
          <w:sz w:val="28"/>
          <w:szCs w:val="28"/>
          <w:lang w:val="en-US" w:eastAsia="zh-CN"/>
        </w:rPr>
        <w:t>7</w:t>
      </w:r>
      <w:r>
        <w:rPr>
          <w:rFonts w:hint="eastAsia" w:asciiTheme="minorEastAsia" w:hAnsiTheme="minorEastAsia" w:eastAsiaTheme="minorEastAsia"/>
          <w:b/>
          <w:sz w:val="28"/>
          <w:szCs w:val="28"/>
          <w:lang w:eastAsia="zh-CN"/>
        </w:rPr>
        <w:t>月</w:t>
      </w:r>
      <w:r>
        <w:rPr>
          <w:rFonts w:hint="eastAsia" w:asciiTheme="minorEastAsia" w:hAnsiTheme="minorEastAsia" w:eastAsiaTheme="minorEastAsia"/>
          <w:b/>
          <w:sz w:val="28"/>
          <w:szCs w:val="28"/>
          <w:lang w:val="en-US" w:eastAsia="zh-CN"/>
        </w:rPr>
        <w:t xml:space="preserve"> 18</w:t>
      </w:r>
      <w:r>
        <w:rPr>
          <w:rFonts w:hint="eastAsia" w:asciiTheme="minorEastAsia" w:hAnsiTheme="minorEastAsia" w:eastAsiaTheme="minorEastAsia"/>
          <w:b/>
          <w:sz w:val="28"/>
          <w:szCs w:val="28"/>
          <w:lang w:eastAsia="zh-CN"/>
        </w:rPr>
        <w:t>日</w:t>
      </w:r>
    </w:p>
    <w:p>
      <w:pPr>
        <w:tabs>
          <w:tab w:val="right" w:leader="middleDot" w:pos="9628"/>
        </w:tabs>
        <w:spacing w:before="120" w:after="120" w:line="360" w:lineRule="auto"/>
        <w:jc w:val="center"/>
        <w:rPr>
          <w:rFonts w:asciiTheme="minorEastAsia" w:hAnsiTheme="minorEastAsia" w:eastAsiaTheme="minorEastAsia"/>
          <w:b/>
          <w:bCs/>
          <w:caps/>
          <w:sz w:val="36"/>
          <w:szCs w:val="36"/>
          <w:lang w:eastAsia="zh-CN"/>
        </w:rPr>
      </w:pPr>
    </w:p>
    <w:p>
      <w:pPr>
        <w:tabs>
          <w:tab w:val="right" w:leader="middleDot" w:pos="9628"/>
        </w:tabs>
        <w:spacing w:before="120" w:after="120" w:line="360" w:lineRule="auto"/>
        <w:rPr>
          <w:rFonts w:asciiTheme="minorEastAsia" w:hAnsiTheme="minorEastAsia" w:eastAsiaTheme="minorEastAsia"/>
          <w:b/>
          <w:bCs/>
          <w:caps/>
          <w:sz w:val="36"/>
          <w:szCs w:val="36"/>
          <w:lang w:eastAsia="zh-CN"/>
        </w:rPr>
      </w:pPr>
    </w:p>
    <w:p>
      <w:pPr>
        <w:tabs>
          <w:tab w:val="right" w:leader="middleDot" w:pos="9628"/>
        </w:tabs>
        <w:spacing w:before="120" w:after="120" w:line="360" w:lineRule="auto"/>
        <w:jc w:val="center"/>
        <w:rPr>
          <w:rFonts w:asciiTheme="minorEastAsia" w:hAnsiTheme="minorEastAsia" w:eastAsiaTheme="minorEastAsia"/>
          <w:b/>
          <w:bCs/>
          <w:caps/>
          <w:sz w:val="36"/>
          <w:szCs w:val="36"/>
          <w:lang w:eastAsia="zh-CN"/>
        </w:rPr>
      </w:pPr>
    </w:p>
    <w:p>
      <w:pPr>
        <w:tabs>
          <w:tab w:val="right" w:leader="middleDot" w:pos="9628"/>
        </w:tabs>
        <w:spacing w:before="120" w:after="120" w:line="360" w:lineRule="auto"/>
        <w:jc w:val="center"/>
        <w:rPr>
          <w:rFonts w:asciiTheme="minorEastAsia" w:hAnsiTheme="minorEastAsia" w:eastAsiaTheme="minorEastAsia"/>
          <w:b/>
          <w:bCs/>
          <w:caps/>
          <w:sz w:val="36"/>
          <w:szCs w:val="36"/>
          <w:lang w:eastAsia="zh-CN"/>
        </w:rPr>
      </w:pPr>
    </w:p>
    <w:p>
      <w:pPr>
        <w:pStyle w:val="4"/>
        <w:spacing w:before="156" w:beforeLines="50" w:after="156" w:afterLines="50" w:line="360" w:lineRule="auto"/>
        <w:ind w:left="0" w:right="465"/>
        <w:jc w:val="center"/>
        <w:rPr>
          <w:rFonts w:asciiTheme="minorEastAsia" w:hAnsiTheme="minorEastAsia" w:eastAsiaTheme="minorEastAsia"/>
          <w:lang w:eastAsia="zh-CN"/>
        </w:rPr>
      </w:pPr>
      <w:bookmarkStart w:id="0" w:name="_Toc57988647"/>
      <w:r>
        <w:rPr>
          <w:rFonts w:hint="eastAsia" w:asciiTheme="minorEastAsia" w:hAnsiTheme="minorEastAsia" w:eastAsiaTheme="minorEastAsia"/>
          <w:lang w:eastAsia="zh-CN"/>
        </w:rPr>
        <w:t>第一部分 采购公告</w:t>
      </w:r>
      <w:bookmarkEnd w:id="0"/>
    </w:p>
    <w:p>
      <w:pPr>
        <w:spacing w:line="360" w:lineRule="auto"/>
        <w:rPr>
          <w:rFonts w:asciiTheme="minorEastAsia" w:hAnsiTheme="minorEastAsia" w:eastAsiaTheme="minorEastAsia"/>
          <w:b/>
          <w:sz w:val="24"/>
          <w:szCs w:val="24"/>
          <w:lang w:eastAsia="zh-CN"/>
        </w:rPr>
      </w:pPr>
      <w:r>
        <w:rPr>
          <w:rFonts w:hint="eastAsia" w:asciiTheme="minorEastAsia" w:hAnsiTheme="minorEastAsia" w:eastAsiaTheme="minorEastAsia"/>
          <w:b/>
          <w:sz w:val="24"/>
          <w:szCs w:val="24"/>
          <w:lang w:eastAsia="zh-CN"/>
        </w:rPr>
        <w:t>1.采购人</w:t>
      </w:r>
    </w:p>
    <w:p>
      <w:pPr>
        <w:spacing w:line="360" w:lineRule="auto"/>
        <w:ind w:firstLine="240" w:firstLineChars="100"/>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1.1采购人：银丰（济南）医院</w:t>
      </w:r>
    </w:p>
    <w:p>
      <w:pPr>
        <w:spacing w:line="360" w:lineRule="auto"/>
        <w:ind w:firstLine="240" w:firstLineChars="100"/>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1.2采购人地址：</w:t>
      </w:r>
      <w:r>
        <w:rPr>
          <w:rFonts w:asciiTheme="minorEastAsia" w:hAnsiTheme="minorEastAsia" w:eastAsiaTheme="minorEastAsia"/>
          <w:sz w:val="24"/>
          <w:szCs w:val="24"/>
          <w:lang w:eastAsia="zh-CN"/>
        </w:rPr>
        <w:t xml:space="preserve"> </w:t>
      </w:r>
      <w:r>
        <w:rPr>
          <w:rFonts w:hint="eastAsia" w:asciiTheme="minorEastAsia" w:hAnsiTheme="minorEastAsia" w:eastAsiaTheme="minorEastAsia"/>
          <w:sz w:val="24"/>
          <w:szCs w:val="24"/>
          <w:lang w:eastAsia="zh-CN"/>
        </w:rPr>
        <w:t>山东省济南市凤山路2001号</w:t>
      </w:r>
    </w:p>
    <w:p>
      <w:pPr>
        <w:spacing w:line="360" w:lineRule="auto"/>
        <w:ind w:firstLine="240" w:firstLineChars="100"/>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1.3技术联系人： 陈立华</w:t>
      </w:r>
      <w:r>
        <w:rPr>
          <w:rFonts w:asciiTheme="minorEastAsia" w:hAnsiTheme="minorEastAsia" w:eastAsiaTheme="minorEastAsia"/>
          <w:sz w:val="24"/>
          <w:szCs w:val="24"/>
          <w:lang w:eastAsia="zh-CN"/>
        </w:rPr>
        <w:t>19953155789</w:t>
      </w:r>
      <w:r>
        <w:rPr>
          <w:rFonts w:hint="eastAsia" w:asciiTheme="minorEastAsia" w:hAnsiTheme="minorEastAsia" w:eastAsiaTheme="minorEastAsia"/>
          <w:sz w:val="24"/>
          <w:szCs w:val="24"/>
          <w:lang w:eastAsia="zh-CN"/>
        </w:rPr>
        <w:t xml:space="preserve">   刘国栋 </w:t>
      </w:r>
      <w:r>
        <w:rPr>
          <w:rFonts w:asciiTheme="minorEastAsia" w:hAnsiTheme="minorEastAsia" w:eastAsiaTheme="minorEastAsia"/>
          <w:sz w:val="24"/>
          <w:szCs w:val="24"/>
          <w:lang w:eastAsia="zh-CN"/>
        </w:rPr>
        <w:t>19953158448</w:t>
      </w:r>
      <w:r>
        <w:rPr>
          <w:rFonts w:hint="eastAsia" w:asciiTheme="minorEastAsia" w:hAnsiTheme="minorEastAsia" w:eastAsiaTheme="minorEastAsia"/>
          <w:sz w:val="24"/>
          <w:szCs w:val="24"/>
          <w:lang w:eastAsia="zh-CN"/>
        </w:rPr>
        <w:t xml:space="preserve">  </w:t>
      </w:r>
    </w:p>
    <w:p>
      <w:pPr>
        <w:spacing w:line="360" w:lineRule="auto"/>
        <w:ind w:firstLine="720" w:firstLineChars="300"/>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 xml:space="preserve">商务联系人：王国栋 </w:t>
      </w:r>
      <w:r>
        <w:rPr>
          <w:rFonts w:asciiTheme="minorEastAsia" w:hAnsiTheme="minorEastAsia" w:eastAsiaTheme="minorEastAsia"/>
          <w:sz w:val="24"/>
          <w:szCs w:val="24"/>
          <w:lang w:eastAsia="zh-CN"/>
        </w:rPr>
        <w:t>19953150903</w:t>
      </w:r>
    </w:p>
    <w:p>
      <w:pPr>
        <w:spacing w:line="360" w:lineRule="auto"/>
        <w:ind w:firstLine="240" w:firstLineChars="100"/>
        <w:rPr>
          <w:rFonts w:asciiTheme="minorEastAsia" w:hAnsiTheme="minorEastAsia" w:eastAsiaTheme="minorEastAsia"/>
          <w:sz w:val="24"/>
          <w:szCs w:val="24"/>
          <w:lang w:eastAsia="zh-CN"/>
        </w:rPr>
      </w:pPr>
    </w:p>
    <w:p>
      <w:pPr>
        <w:spacing w:line="360" w:lineRule="auto"/>
        <w:rPr>
          <w:rFonts w:asciiTheme="minorEastAsia" w:hAnsiTheme="minorEastAsia" w:eastAsiaTheme="minorEastAsia"/>
          <w:b/>
          <w:sz w:val="24"/>
          <w:szCs w:val="24"/>
          <w:lang w:eastAsia="zh-CN"/>
        </w:rPr>
      </w:pPr>
      <w:r>
        <w:rPr>
          <w:rFonts w:hint="eastAsia" w:asciiTheme="minorEastAsia" w:hAnsiTheme="minorEastAsia" w:eastAsiaTheme="minorEastAsia"/>
          <w:b/>
          <w:sz w:val="24"/>
          <w:szCs w:val="24"/>
          <w:lang w:eastAsia="zh-CN"/>
        </w:rPr>
        <w:t>2.采购项目</w:t>
      </w:r>
    </w:p>
    <w:p>
      <w:pPr>
        <w:spacing w:line="360" w:lineRule="auto"/>
        <w:ind w:firstLine="240" w:firstLineChars="100"/>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项目名称：银丰（济南）医院计算机网络项目</w:t>
      </w:r>
    </w:p>
    <w:p>
      <w:pPr>
        <w:spacing w:line="360" w:lineRule="auto"/>
        <w:ind w:firstLine="240" w:firstLineChars="100"/>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采购内容：详见附件一：项目建设需求</w:t>
      </w:r>
    </w:p>
    <w:p>
      <w:pPr>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b/>
          <w:sz w:val="24"/>
          <w:szCs w:val="24"/>
          <w:lang w:eastAsia="zh-CN"/>
        </w:rPr>
        <w:t>3.资金来源</w:t>
      </w:r>
      <w:r>
        <w:rPr>
          <w:rFonts w:hint="eastAsia" w:asciiTheme="minorEastAsia" w:hAnsiTheme="minorEastAsia" w:eastAsiaTheme="minorEastAsia"/>
          <w:sz w:val="24"/>
          <w:szCs w:val="24"/>
          <w:lang w:eastAsia="zh-CN"/>
        </w:rPr>
        <w:t>：自筹资金</w:t>
      </w:r>
    </w:p>
    <w:p>
      <w:pPr>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b/>
          <w:sz w:val="24"/>
          <w:szCs w:val="24"/>
          <w:lang w:eastAsia="zh-CN"/>
        </w:rPr>
        <w:t>4.采购方式：</w:t>
      </w:r>
      <w:r>
        <w:rPr>
          <w:rFonts w:hint="eastAsia" w:asciiTheme="minorEastAsia" w:hAnsiTheme="minorEastAsia" w:eastAsiaTheme="minorEastAsia"/>
          <w:sz w:val="24"/>
          <w:szCs w:val="24"/>
          <w:lang w:eastAsia="zh-CN"/>
        </w:rPr>
        <w:t>公开招标</w:t>
      </w:r>
    </w:p>
    <w:p>
      <w:pPr>
        <w:pStyle w:val="33"/>
        <w:shd w:val="clear" w:color="auto" w:fill="FFFFFF"/>
        <w:spacing w:before="0" w:beforeAutospacing="0" w:after="0" w:afterAutospacing="0" w:line="360" w:lineRule="auto"/>
        <w:rPr>
          <w:rFonts w:asciiTheme="minorEastAsia" w:hAnsiTheme="minorEastAsia" w:eastAsiaTheme="minorEastAsia"/>
        </w:rPr>
      </w:pPr>
      <w:r>
        <w:rPr>
          <w:rFonts w:hint="eastAsia" w:asciiTheme="minorEastAsia" w:hAnsiTheme="minorEastAsia" w:eastAsiaTheme="minorEastAsia"/>
          <w:b/>
        </w:rPr>
        <w:t>5.资格审查方式：</w:t>
      </w:r>
      <w:r>
        <w:rPr>
          <w:rFonts w:hint="eastAsia" w:asciiTheme="minorEastAsia" w:hAnsiTheme="minorEastAsia" w:eastAsiaTheme="minorEastAsia"/>
        </w:rPr>
        <w:t>资格预审</w:t>
      </w:r>
    </w:p>
    <w:p>
      <w:pPr>
        <w:pStyle w:val="33"/>
        <w:shd w:val="clear" w:color="auto" w:fill="FFFFFF"/>
        <w:spacing w:before="0" w:beforeAutospacing="0" w:after="0" w:afterAutospacing="0" w:line="360" w:lineRule="auto"/>
        <w:rPr>
          <w:rFonts w:asciiTheme="minorEastAsia" w:hAnsiTheme="minorEastAsia" w:eastAsiaTheme="minorEastAsia"/>
        </w:rPr>
      </w:pPr>
      <w:r>
        <w:rPr>
          <w:rFonts w:hint="eastAsia" w:asciiTheme="minorEastAsia" w:hAnsiTheme="minorEastAsia" w:eastAsiaTheme="minorEastAsia"/>
        </w:rPr>
        <w:t>（需查验的资料：</w:t>
      </w:r>
    </w:p>
    <w:p>
      <w:pPr>
        <w:pStyle w:val="33"/>
        <w:shd w:val="clear" w:color="auto" w:fill="FFFFFF"/>
        <w:spacing w:before="0" w:beforeAutospacing="0" w:after="0" w:afterAutospacing="0" w:line="360" w:lineRule="auto"/>
        <w:rPr>
          <w:rFonts w:asciiTheme="minorEastAsia" w:hAnsiTheme="minorEastAsia" w:eastAsiaTheme="minorEastAsia"/>
        </w:rPr>
      </w:pPr>
      <w:r>
        <w:rPr>
          <w:rFonts w:hint="eastAsia" w:asciiTheme="minorEastAsia" w:hAnsiTheme="minorEastAsia" w:eastAsiaTheme="minorEastAsia"/>
        </w:rPr>
        <w:t>1、营业执照副本及企业业绩合同。</w:t>
      </w:r>
    </w:p>
    <w:p>
      <w:pPr>
        <w:pStyle w:val="33"/>
        <w:numPr>
          <w:ilvl w:val="0"/>
          <w:numId w:val="6"/>
        </w:numPr>
        <w:shd w:val="clear" w:color="auto" w:fill="FFFFFF"/>
        <w:spacing w:before="0" w:beforeAutospacing="0" w:after="0" w:afterAutospacing="0" w:line="360" w:lineRule="auto"/>
        <w:rPr>
          <w:rFonts w:asciiTheme="minorEastAsia" w:hAnsiTheme="minorEastAsia" w:eastAsiaTheme="minorEastAsia"/>
        </w:rPr>
      </w:pPr>
      <w:r>
        <w:rPr>
          <w:rFonts w:hint="eastAsia" w:asciiTheme="minorEastAsia" w:hAnsiTheme="minorEastAsia" w:eastAsiaTheme="minorEastAsia"/>
        </w:rPr>
        <w:t>本地化团队社保证明</w:t>
      </w:r>
      <w:r>
        <w:rPr>
          <w:rFonts w:hint="eastAsia" w:asciiTheme="minorEastAsia" w:hAnsiTheme="minorEastAsia" w:eastAsiaTheme="minorEastAsia"/>
          <w:lang w:eastAsia="zh-CN"/>
        </w:rPr>
        <w:t>。</w:t>
      </w:r>
    </w:p>
    <w:p>
      <w:pPr>
        <w:pStyle w:val="33"/>
        <w:numPr>
          <w:ilvl w:val="0"/>
          <w:numId w:val="6"/>
        </w:numPr>
        <w:shd w:val="clear" w:color="auto" w:fill="FFFFFF"/>
        <w:spacing w:before="0" w:beforeAutospacing="0" w:after="0" w:afterAutospacing="0" w:line="360" w:lineRule="auto"/>
        <w:rPr>
          <w:rFonts w:asciiTheme="minorEastAsia" w:hAnsiTheme="minorEastAsia" w:eastAsiaTheme="minorEastAsia"/>
        </w:rPr>
      </w:pPr>
      <w:r>
        <w:rPr>
          <w:rFonts w:hint="eastAsia" w:asciiTheme="minorEastAsia" w:hAnsiTheme="minorEastAsia" w:eastAsiaTheme="minorEastAsia"/>
          <w:lang w:val="en-US" w:eastAsia="zh-CN"/>
        </w:rPr>
        <w:t>其他</w:t>
      </w:r>
      <w:r>
        <w:rPr>
          <w:rFonts w:hint="eastAsia" w:asciiTheme="minorEastAsia" w:hAnsiTheme="minorEastAsia" w:eastAsiaTheme="minorEastAsia"/>
          <w:b w:val="0"/>
          <w:bCs/>
          <w:sz w:val="24"/>
          <w:szCs w:val="24"/>
          <w:lang w:eastAsia="zh-CN"/>
        </w:rPr>
        <w:t>投标人资格要求。</w:t>
      </w:r>
    </w:p>
    <w:p>
      <w:pPr>
        <w:pStyle w:val="33"/>
        <w:numPr>
          <w:ilvl w:val="0"/>
          <w:numId w:val="6"/>
        </w:numPr>
        <w:shd w:val="clear" w:color="auto" w:fill="FFFFFF"/>
        <w:spacing w:before="0" w:beforeAutospacing="0" w:after="0" w:afterAutospacing="0" w:line="360" w:lineRule="auto"/>
        <w:rPr>
          <w:rFonts w:cs="Segoe UI" w:asciiTheme="minorEastAsia" w:hAnsiTheme="minorEastAsia" w:eastAsiaTheme="minorEastAsia"/>
          <w:sz w:val="21"/>
          <w:szCs w:val="21"/>
        </w:rPr>
      </w:pPr>
      <w:r>
        <w:rPr>
          <w:rFonts w:hint="eastAsia" w:asciiTheme="minorEastAsia" w:hAnsiTheme="minorEastAsia" w:eastAsiaTheme="minorEastAsia"/>
        </w:rPr>
        <w:t>以上资料需原件或复印件。复印件均需加盖公司公章及法人章，简单装订，否则视为无效。）</w:t>
      </w:r>
    </w:p>
    <w:p>
      <w:pPr>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b/>
          <w:sz w:val="24"/>
          <w:szCs w:val="24"/>
          <w:lang w:eastAsia="zh-CN"/>
        </w:rPr>
        <w:t>6.</w:t>
      </w:r>
      <w:r>
        <w:rPr>
          <w:rFonts w:hint="eastAsia" w:asciiTheme="minorEastAsia" w:hAnsiTheme="minorEastAsia" w:eastAsiaTheme="minorEastAsia"/>
          <w:sz w:val="24"/>
          <w:szCs w:val="24"/>
          <w:lang w:eastAsia="zh-CN"/>
        </w:rPr>
        <w:t xml:space="preserve"> </w:t>
      </w:r>
      <w:r>
        <w:rPr>
          <w:rFonts w:hint="eastAsia" w:asciiTheme="minorEastAsia" w:hAnsiTheme="minorEastAsia" w:eastAsiaTheme="minorEastAsia"/>
          <w:b/>
          <w:sz w:val="24"/>
          <w:szCs w:val="24"/>
          <w:lang w:eastAsia="zh-CN"/>
        </w:rPr>
        <w:t xml:space="preserve">投标人资格要求： </w:t>
      </w:r>
    </w:p>
    <w:p>
      <w:pPr>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6.1投标人必须具备独立法人资格，能够独立承担法律责任，有固定的办公场所，满足招标项目要求的服务能力及其他条件的制造商（厂商）。</w:t>
      </w:r>
    </w:p>
    <w:p>
      <w:pPr>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6.2业绩：具备近三年（2021年5月至今）不小于150万元的计算机网络项目业绩；</w:t>
      </w:r>
    </w:p>
    <w:p>
      <w:pPr>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6.3具有良好的银行资信和商业信誉，没有处于被责令停业、财产被接管、冻结、破产状态。</w:t>
      </w:r>
    </w:p>
    <w:p>
      <w:pPr>
        <w:spacing w:line="360" w:lineRule="auto"/>
        <w:rPr>
          <w:rFonts w:hint="eastAsia"/>
          <w:b w:val="0"/>
          <w:bCs w:val="0"/>
          <w:sz w:val="24"/>
          <w:szCs w:val="24"/>
          <w:lang w:eastAsia="zh-CN"/>
        </w:rPr>
      </w:pPr>
      <w:r>
        <w:rPr>
          <w:rFonts w:hint="eastAsia"/>
          <w:b w:val="0"/>
          <w:bCs w:val="0"/>
          <w:sz w:val="24"/>
          <w:szCs w:val="24"/>
          <w:lang w:eastAsia="zh-CN"/>
        </w:rPr>
        <w:t>6.4 投标供应商需取得产品原厂</w:t>
      </w:r>
      <w:bookmarkStart w:id="20" w:name="_GoBack"/>
      <w:bookmarkEnd w:id="20"/>
      <w:r>
        <w:rPr>
          <w:rFonts w:hint="eastAsia"/>
          <w:b w:val="0"/>
          <w:bCs w:val="0"/>
          <w:sz w:val="24"/>
          <w:szCs w:val="24"/>
          <w:lang w:eastAsia="zh-CN"/>
        </w:rPr>
        <w:t>对本项目的</w:t>
      </w:r>
      <w:r>
        <w:rPr>
          <w:rFonts w:hint="eastAsia"/>
          <w:b w:val="0"/>
          <w:bCs w:val="0"/>
          <w:sz w:val="24"/>
          <w:szCs w:val="24"/>
          <w:lang w:val="en-US" w:eastAsia="zh-CN"/>
        </w:rPr>
        <w:t>投标</w:t>
      </w:r>
      <w:r>
        <w:rPr>
          <w:rFonts w:hint="eastAsia"/>
          <w:b w:val="0"/>
          <w:bCs w:val="0"/>
          <w:sz w:val="24"/>
          <w:szCs w:val="24"/>
          <w:lang w:eastAsia="zh-CN"/>
        </w:rPr>
        <w:t>授权。</w:t>
      </w:r>
    </w:p>
    <w:p>
      <w:pPr>
        <w:spacing w:line="360" w:lineRule="auto"/>
        <w:rPr>
          <w:rFonts w:hint="eastAsia"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6.5不允许联合体承包该项目。</w:t>
      </w:r>
    </w:p>
    <w:p>
      <w:pPr>
        <w:spacing w:line="360" w:lineRule="auto"/>
        <w:rPr>
          <w:rFonts w:hint="eastAsia"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6</w:t>
      </w:r>
      <w:r>
        <w:rPr>
          <w:rFonts w:asciiTheme="minorEastAsia" w:hAnsiTheme="minorEastAsia" w:eastAsiaTheme="minorEastAsia"/>
          <w:sz w:val="24"/>
          <w:szCs w:val="24"/>
          <w:lang w:eastAsia="zh-CN"/>
        </w:rPr>
        <w:t xml:space="preserve">.6 </w:t>
      </w:r>
      <w:r>
        <w:rPr>
          <w:rFonts w:hint="eastAsia" w:asciiTheme="minorEastAsia" w:hAnsiTheme="minorEastAsia" w:eastAsiaTheme="minorEastAsia"/>
          <w:sz w:val="24"/>
          <w:szCs w:val="24"/>
          <w:lang w:eastAsia="zh-CN"/>
        </w:rPr>
        <w:t>仅限国产</w:t>
      </w:r>
      <w:r>
        <w:rPr>
          <w:rFonts w:hint="eastAsia" w:asciiTheme="minorEastAsia" w:hAnsiTheme="minorEastAsia" w:eastAsiaTheme="minorEastAsia"/>
          <w:sz w:val="24"/>
          <w:szCs w:val="24"/>
          <w:lang w:val="en-US" w:eastAsia="zh-CN"/>
        </w:rPr>
        <w:t>软硬件</w:t>
      </w:r>
      <w:r>
        <w:rPr>
          <w:rFonts w:hint="eastAsia" w:asciiTheme="minorEastAsia" w:hAnsiTheme="minorEastAsia" w:eastAsiaTheme="minorEastAsia"/>
          <w:sz w:val="24"/>
          <w:szCs w:val="24"/>
          <w:lang w:eastAsia="zh-CN"/>
        </w:rPr>
        <w:t>品牌参与。</w:t>
      </w:r>
    </w:p>
    <w:p>
      <w:pPr>
        <w:tabs>
          <w:tab w:val="left" w:pos="425"/>
        </w:tabs>
        <w:spacing w:line="360" w:lineRule="auto"/>
        <w:rPr>
          <w:rFonts w:asciiTheme="minorEastAsia" w:hAnsiTheme="minorEastAsia" w:eastAsiaTheme="minorEastAsia"/>
          <w:b/>
          <w:sz w:val="24"/>
          <w:szCs w:val="24"/>
          <w:lang w:eastAsia="zh-CN"/>
        </w:rPr>
      </w:pPr>
      <w:r>
        <w:rPr>
          <w:rFonts w:hint="eastAsia" w:asciiTheme="minorEastAsia" w:hAnsiTheme="minorEastAsia" w:eastAsiaTheme="minorEastAsia"/>
          <w:b/>
          <w:sz w:val="24"/>
          <w:szCs w:val="24"/>
          <w:lang w:eastAsia="zh-CN"/>
        </w:rPr>
        <w:t>7. 采购日程安排</w:t>
      </w:r>
    </w:p>
    <w:p>
      <w:pPr>
        <w:spacing w:line="360" w:lineRule="auto"/>
        <w:rPr>
          <w:rFonts w:hint="eastAsia"/>
          <w:b w:val="0"/>
          <w:bCs w:val="0"/>
          <w:sz w:val="24"/>
          <w:szCs w:val="24"/>
          <w:lang w:eastAsia="zh-CN"/>
        </w:rPr>
      </w:pPr>
      <w:r>
        <w:rPr>
          <w:rFonts w:hint="eastAsia"/>
          <w:b w:val="0"/>
          <w:bCs w:val="0"/>
          <w:sz w:val="24"/>
          <w:szCs w:val="24"/>
          <w:lang w:eastAsia="zh-CN"/>
        </w:rPr>
        <w:t>7.1报名截止时间：2024年</w:t>
      </w:r>
      <w:r>
        <w:rPr>
          <w:rFonts w:hint="eastAsia"/>
          <w:b w:val="0"/>
          <w:bCs w:val="0"/>
          <w:sz w:val="24"/>
          <w:szCs w:val="24"/>
          <w:lang w:val="en-US" w:eastAsia="zh-CN"/>
        </w:rPr>
        <w:t>7</w:t>
      </w:r>
      <w:r>
        <w:rPr>
          <w:rFonts w:hint="eastAsia"/>
          <w:b w:val="0"/>
          <w:bCs w:val="0"/>
          <w:sz w:val="24"/>
          <w:szCs w:val="24"/>
          <w:lang w:eastAsia="zh-CN"/>
        </w:rPr>
        <w:t>月</w:t>
      </w:r>
      <w:r>
        <w:rPr>
          <w:rFonts w:hint="eastAsia"/>
          <w:b w:val="0"/>
          <w:bCs w:val="0"/>
          <w:sz w:val="24"/>
          <w:szCs w:val="24"/>
          <w:lang w:val="en-US" w:eastAsia="zh-CN"/>
        </w:rPr>
        <w:t>23</w:t>
      </w:r>
      <w:r>
        <w:rPr>
          <w:rFonts w:hint="eastAsia"/>
          <w:b w:val="0"/>
          <w:bCs w:val="0"/>
          <w:sz w:val="24"/>
          <w:szCs w:val="24"/>
          <w:lang w:eastAsia="zh-CN"/>
        </w:rPr>
        <w:t>日1</w:t>
      </w:r>
      <w:r>
        <w:rPr>
          <w:rFonts w:hint="eastAsia"/>
          <w:b w:val="0"/>
          <w:bCs w:val="0"/>
          <w:sz w:val="24"/>
          <w:szCs w:val="24"/>
          <w:lang w:val="en-US" w:eastAsia="zh-CN"/>
        </w:rPr>
        <w:t>2</w:t>
      </w:r>
      <w:r>
        <w:rPr>
          <w:rFonts w:hint="eastAsia"/>
          <w:b w:val="0"/>
          <w:bCs w:val="0"/>
          <w:sz w:val="24"/>
          <w:szCs w:val="24"/>
          <w:lang w:eastAsia="zh-CN"/>
        </w:rPr>
        <w:t>:</w:t>
      </w:r>
      <w:r>
        <w:rPr>
          <w:rFonts w:hint="eastAsia"/>
          <w:b w:val="0"/>
          <w:bCs w:val="0"/>
          <w:sz w:val="24"/>
          <w:szCs w:val="24"/>
          <w:lang w:val="en-US" w:eastAsia="zh-CN"/>
        </w:rPr>
        <w:t>0</w:t>
      </w:r>
      <w:r>
        <w:rPr>
          <w:rFonts w:hint="eastAsia"/>
          <w:b w:val="0"/>
          <w:bCs w:val="0"/>
          <w:sz w:val="24"/>
          <w:szCs w:val="24"/>
          <w:lang w:eastAsia="zh-CN"/>
        </w:rPr>
        <w:t>0前将各资质文件、参与投标标段、</w:t>
      </w:r>
      <w:r>
        <w:rPr>
          <w:rFonts w:hint="eastAsia"/>
          <w:b w:val="0"/>
          <w:bCs w:val="0"/>
          <w:sz w:val="24"/>
          <w:szCs w:val="24"/>
          <w:lang w:val="en-US" w:eastAsia="zh-CN"/>
        </w:rPr>
        <w:t>联系人方式</w:t>
      </w:r>
      <w:r>
        <w:rPr>
          <w:rFonts w:hint="eastAsia"/>
          <w:b w:val="0"/>
          <w:bCs w:val="0"/>
          <w:sz w:val="24"/>
          <w:szCs w:val="24"/>
          <w:lang w:eastAsia="zh-CN"/>
        </w:rPr>
        <w:t>发送至联系邮箱yfyycg@yinfeng.com.cn</w:t>
      </w:r>
    </w:p>
    <w:p>
      <w:pPr>
        <w:spacing w:line="360" w:lineRule="auto"/>
        <w:rPr>
          <w:rFonts w:hint="eastAsia"/>
          <w:b w:val="0"/>
          <w:bCs w:val="0"/>
          <w:sz w:val="24"/>
          <w:szCs w:val="24"/>
          <w:lang w:eastAsia="zh-CN"/>
        </w:rPr>
      </w:pPr>
      <w:r>
        <w:rPr>
          <w:rFonts w:hint="eastAsia"/>
          <w:b w:val="0"/>
          <w:bCs w:val="0"/>
          <w:sz w:val="24"/>
          <w:szCs w:val="24"/>
          <w:lang w:eastAsia="zh-CN"/>
        </w:rPr>
        <w:t>7.2</w:t>
      </w:r>
      <w:r>
        <w:rPr>
          <w:rFonts w:hint="eastAsia"/>
          <w:b w:val="0"/>
          <w:bCs w:val="0"/>
          <w:sz w:val="24"/>
          <w:szCs w:val="24"/>
          <w:lang w:val="en-US" w:eastAsia="zh-CN"/>
        </w:rPr>
        <w:t>报名结果通知</w:t>
      </w:r>
      <w:r>
        <w:rPr>
          <w:rFonts w:hint="eastAsia"/>
          <w:b w:val="0"/>
          <w:bCs w:val="0"/>
          <w:sz w:val="24"/>
          <w:szCs w:val="24"/>
          <w:lang w:eastAsia="zh-CN"/>
        </w:rPr>
        <w:t>：</w:t>
      </w:r>
      <w:r>
        <w:rPr>
          <w:rFonts w:hint="eastAsia"/>
          <w:b w:val="0"/>
          <w:bCs w:val="0"/>
          <w:sz w:val="24"/>
          <w:szCs w:val="24"/>
          <w:lang w:val="en-US" w:eastAsia="zh-CN"/>
        </w:rPr>
        <w:t>7</w:t>
      </w:r>
      <w:r>
        <w:rPr>
          <w:rFonts w:hint="eastAsia"/>
          <w:b w:val="0"/>
          <w:bCs w:val="0"/>
          <w:sz w:val="24"/>
          <w:szCs w:val="24"/>
          <w:lang w:eastAsia="zh-CN"/>
        </w:rPr>
        <w:t>月</w:t>
      </w:r>
      <w:r>
        <w:rPr>
          <w:rFonts w:hint="eastAsia"/>
          <w:b w:val="0"/>
          <w:bCs w:val="0"/>
          <w:sz w:val="24"/>
          <w:szCs w:val="24"/>
          <w:lang w:val="en-US" w:eastAsia="zh-CN"/>
        </w:rPr>
        <w:t>23</w:t>
      </w:r>
      <w:r>
        <w:rPr>
          <w:rFonts w:hint="eastAsia"/>
          <w:b w:val="0"/>
          <w:bCs w:val="0"/>
          <w:sz w:val="24"/>
          <w:szCs w:val="24"/>
          <w:lang w:eastAsia="zh-CN"/>
        </w:rPr>
        <w:t>日</w:t>
      </w:r>
      <w:r>
        <w:rPr>
          <w:rFonts w:hint="eastAsia"/>
          <w:b w:val="0"/>
          <w:bCs w:val="0"/>
          <w:sz w:val="24"/>
          <w:szCs w:val="24"/>
          <w:lang w:val="en-US" w:eastAsia="zh-CN"/>
        </w:rPr>
        <w:t>23:00前</w:t>
      </w:r>
      <w:r>
        <w:rPr>
          <w:rFonts w:hint="eastAsia"/>
          <w:b w:val="0"/>
          <w:bCs w:val="0"/>
          <w:sz w:val="24"/>
          <w:szCs w:val="24"/>
          <w:lang w:eastAsia="zh-CN"/>
        </w:rPr>
        <w:t>，招标人通过邮箱进行</w:t>
      </w:r>
      <w:r>
        <w:rPr>
          <w:rFonts w:hint="eastAsia"/>
          <w:b w:val="0"/>
          <w:bCs w:val="0"/>
          <w:sz w:val="24"/>
          <w:szCs w:val="24"/>
          <w:lang w:val="en-US" w:eastAsia="zh-CN"/>
        </w:rPr>
        <w:t>报名结果</w:t>
      </w:r>
      <w:r>
        <w:rPr>
          <w:rFonts w:hint="eastAsia"/>
          <w:b w:val="0"/>
          <w:bCs w:val="0"/>
          <w:sz w:val="24"/>
          <w:szCs w:val="24"/>
          <w:lang w:eastAsia="zh-CN"/>
        </w:rPr>
        <w:t>通知。</w:t>
      </w:r>
    </w:p>
    <w:p>
      <w:pPr>
        <w:spacing w:line="360" w:lineRule="auto"/>
        <w:rPr>
          <w:rFonts w:hint="eastAsia"/>
          <w:b w:val="0"/>
          <w:bCs w:val="0"/>
          <w:sz w:val="24"/>
          <w:szCs w:val="24"/>
          <w:lang w:eastAsia="zh-CN"/>
        </w:rPr>
      </w:pPr>
      <w:r>
        <w:rPr>
          <w:rFonts w:hint="eastAsia"/>
          <w:b w:val="0"/>
          <w:bCs w:val="0"/>
          <w:sz w:val="24"/>
          <w:szCs w:val="24"/>
          <w:lang w:eastAsia="zh-CN"/>
        </w:rPr>
        <w:t>7.3 投标文件递交时间：截止至开标前30分钟。 (逾期送达的或者未送达指定地点的投标文件，采购人不予受理)。</w:t>
      </w:r>
    </w:p>
    <w:p>
      <w:pPr>
        <w:spacing w:line="360" w:lineRule="auto"/>
        <w:rPr>
          <w:rFonts w:hint="eastAsia"/>
          <w:b w:val="0"/>
          <w:bCs w:val="0"/>
          <w:sz w:val="24"/>
          <w:szCs w:val="24"/>
          <w:lang w:eastAsia="zh-CN"/>
        </w:rPr>
      </w:pPr>
      <w:r>
        <w:rPr>
          <w:rFonts w:hint="eastAsia"/>
          <w:b w:val="0"/>
          <w:bCs w:val="0"/>
          <w:sz w:val="24"/>
          <w:szCs w:val="24"/>
          <w:lang w:eastAsia="zh-CN"/>
        </w:rPr>
        <w:t>7.4投标文件递交地点：银丰医院 B9 会议室。</w:t>
      </w:r>
    </w:p>
    <w:p>
      <w:pPr>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7.5 采购会议开始时间：</w:t>
      </w:r>
    </w:p>
    <w:tbl>
      <w:tblPr>
        <w:tblStyle w:val="4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48"/>
        <w:gridCol w:w="4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tcPr>
          <w:p>
            <w:pPr>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标段</w:t>
            </w:r>
          </w:p>
        </w:tc>
        <w:tc>
          <w:tcPr>
            <w:tcW w:w="4148" w:type="dxa"/>
          </w:tcPr>
          <w:p>
            <w:pPr>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开标时间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tcPr>
          <w:p>
            <w:pPr>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计算机网络项目</w:t>
            </w:r>
          </w:p>
        </w:tc>
        <w:tc>
          <w:tcPr>
            <w:tcW w:w="4148" w:type="dxa"/>
          </w:tcPr>
          <w:p>
            <w:pPr>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2024年</w:t>
            </w:r>
            <w:r>
              <w:rPr>
                <w:rFonts w:hint="eastAsia" w:asciiTheme="minorEastAsia" w:hAnsiTheme="minorEastAsia" w:eastAsiaTheme="minorEastAsia"/>
                <w:sz w:val="24"/>
                <w:szCs w:val="24"/>
                <w:lang w:val="en-US" w:eastAsia="zh-CN"/>
              </w:rPr>
              <w:t>7</w:t>
            </w:r>
            <w:r>
              <w:rPr>
                <w:rFonts w:hint="eastAsia" w:asciiTheme="minorEastAsia" w:hAnsiTheme="minorEastAsia" w:eastAsiaTheme="minorEastAsia"/>
                <w:sz w:val="24"/>
                <w:szCs w:val="24"/>
                <w:lang w:eastAsia="zh-CN"/>
              </w:rPr>
              <w:t>月</w:t>
            </w:r>
            <w:r>
              <w:rPr>
                <w:rFonts w:hint="eastAsia" w:asciiTheme="minorEastAsia" w:hAnsiTheme="minorEastAsia" w:eastAsiaTheme="minorEastAsia"/>
                <w:sz w:val="24"/>
                <w:szCs w:val="24"/>
                <w:lang w:val="en-US" w:eastAsia="zh-CN"/>
              </w:rPr>
              <w:t>25</w:t>
            </w:r>
            <w:r>
              <w:rPr>
                <w:rFonts w:hint="eastAsia" w:asciiTheme="minorEastAsia" w:hAnsiTheme="minorEastAsia" w:eastAsiaTheme="minorEastAsia"/>
                <w:sz w:val="24"/>
                <w:szCs w:val="24"/>
                <w:lang w:eastAsia="zh-CN"/>
              </w:rPr>
              <w:t>日1</w:t>
            </w:r>
            <w:r>
              <w:rPr>
                <w:rFonts w:hint="eastAsia" w:asciiTheme="minorEastAsia" w:hAnsiTheme="minorEastAsia" w:eastAsiaTheme="minorEastAsia"/>
                <w:sz w:val="24"/>
                <w:szCs w:val="24"/>
                <w:lang w:val="en-US" w:eastAsia="zh-CN"/>
              </w:rPr>
              <w:t>1</w:t>
            </w:r>
            <w:r>
              <w:rPr>
                <w:rFonts w:hint="eastAsia" w:asciiTheme="minorEastAsia" w:hAnsiTheme="minorEastAsia" w:eastAsiaTheme="minorEastAsia"/>
                <w:sz w:val="24"/>
                <w:szCs w:val="24"/>
                <w:lang w:eastAsia="zh-CN"/>
              </w:rPr>
              <w:t>:00</w:t>
            </w:r>
          </w:p>
        </w:tc>
      </w:tr>
    </w:tbl>
    <w:p>
      <w:pPr>
        <w:spacing w:line="360" w:lineRule="auto"/>
        <w:rPr>
          <w:rFonts w:hint="eastAsia"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7.</w:t>
      </w:r>
      <w:r>
        <w:rPr>
          <w:rFonts w:asciiTheme="minorEastAsia" w:hAnsiTheme="minorEastAsia" w:eastAsiaTheme="minorEastAsia"/>
          <w:sz w:val="24"/>
          <w:szCs w:val="24"/>
          <w:lang w:eastAsia="zh-CN"/>
        </w:rPr>
        <w:t>6</w:t>
      </w:r>
      <w:r>
        <w:rPr>
          <w:rFonts w:hint="eastAsia" w:asciiTheme="minorEastAsia" w:hAnsiTheme="minorEastAsia" w:eastAsiaTheme="minorEastAsia"/>
          <w:sz w:val="24"/>
          <w:szCs w:val="24"/>
          <w:lang w:eastAsia="zh-CN"/>
        </w:rPr>
        <w:t>会议地点：银丰医院 B9 会议室。</w:t>
      </w:r>
    </w:p>
    <w:p>
      <w:pPr>
        <w:spacing w:line="360" w:lineRule="auto"/>
        <w:rPr>
          <w:b/>
          <w:bCs/>
          <w:sz w:val="24"/>
          <w:szCs w:val="24"/>
          <w:lang w:eastAsia="zh-CN"/>
        </w:rPr>
      </w:pPr>
      <w:r>
        <w:rPr>
          <w:rFonts w:hint="eastAsia"/>
          <w:b/>
          <w:bCs/>
          <w:sz w:val="24"/>
          <w:szCs w:val="24"/>
          <w:lang w:eastAsia="zh-CN"/>
        </w:rPr>
        <w:t>8.投标报名费</w:t>
      </w:r>
    </w:p>
    <w:p>
      <w:pPr>
        <w:spacing w:line="360" w:lineRule="auto"/>
        <w:rPr>
          <w:sz w:val="24"/>
          <w:szCs w:val="24"/>
          <w:lang w:eastAsia="zh-CN"/>
        </w:rPr>
      </w:pPr>
      <w:r>
        <w:rPr>
          <w:rFonts w:hint="eastAsia"/>
          <w:sz w:val="24"/>
          <w:szCs w:val="24"/>
          <w:lang w:eastAsia="zh-CN"/>
        </w:rPr>
        <w:t>8.1截止时间：2024年</w:t>
      </w:r>
      <w:r>
        <w:rPr>
          <w:rFonts w:hint="eastAsia"/>
          <w:sz w:val="24"/>
          <w:szCs w:val="24"/>
          <w:lang w:val="en-US" w:eastAsia="zh-CN"/>
        </w:rPr>
        <w:t>7</w:t>
      </w:r>
      <w:r>
        <w:rPr>
          <w:rFonts w:hint="eastAsia"/>
          <w:sz w:val="24"/>
          <w:szCs w:val="24"/>
          <w:lang w:eastAsia="zh-CN"/>
        </w:rPr>
        <w:t>月</w:t>
      </w:r>
      <w:r>
        <w:rPr>
          <w:rFonts w:hint="eastAsia"/>
          <w:sz w:val="24"/>
          <w:szCs w:val="24"/>
          <w:lang w:val="en-US" w:eastAsia="zh-CN"/>
        </w:rPr>
        <w:t>24</w:t>
      </w:r>
      <w:r>
        <w:rPr>
          <w:rFonts w:hint="eastAsia"/>
          <w:sz w:val="24"/>
          <w:szCs w:val="24"/>
          <w:lang w:eastAsia="zh-CN"/>
        </w:rPr>
        <w:t>日17:30前</w:t>
      </w:r>
    </w:p>
    <w:p>
      <w:pPr>
        <w:spacing w:line="360" w:lineRule="auto"/>
        <w:rPr>
          <w:sz w:val="24"/>
          <w:szCs w:val="24"/>
          <w:lang w:eastAsia="zh-CN"/>
        </w:rPr>
      </w:pPr>
      <w:r>
        <w:rPr>
          <w:rFonts w:hint="eastAsia"/>
          <w:sz w:val="24"/>
          <w:szCs w:val="24"/>
          <w:lang w:eastAsia="zh-CN"/>
        </w:rPr>
        <w:t>8.2报名费金额：500元人民币</w:t>
      </w:r>
    </w:p>
    <w:p>
      <w:pPr>
        <w:spacing w:line="360" w:lineRule="auto"/>
        <w:rPr>
          <w:sz w:val="24"/>
          <w:szCs w:val="24"/>
          <w:lang w:eastAsia="zh-CN"/>
        </w:rPr>
      </w:pPr>
      <w:r>
        <w:rPr>
          <w:rFonts w:hint="eastAsia"/>
          <w:sz w:val="24"/>
          <w:szCs w:val="24"/>
          <w:lang w:eastAsia="zh-CN"/>
        </w:rPr>
        <w:t>8.3汇款信息</w:t>
      </w:r>
    </w:p>
    <w:p>
      <w:pPr>
        <w:spacing w:line="360" w:lineRule="auto"/>
        <w:rPr>
          <w:sz w:val="24"/>
          <w:szCs w:val="24"/>
          <w:lang w:eastAsia="zh-CN"/>
        </w:rPr>
      </w:pPr>
      <w:r>
        <w:rPr>
          <w:rFonts w:hint="eastAsia"/>
          <w:sz w:val="24"/>
          <w:szCs w:val="24"/>
          <w:lang w:eastAsia="zh-CN"/>
        </w:rPr>
        <w:t>单位名称：</w:t>
      </w:r>
      <w:r>
        <w:rPr>
          <w:rFonts w:hint="eastAsia"/>
          <w:sz w:val="24"/>
          <w:szCs w:val="24"/>
          <w:lang w:val="en-US" w:eastAsia="zh-CN"/>
        </w:rPr>
        <w:t>银丰（济南）医院有限公司</w:t>
      </w:r>
    </w:p>
    <w:p>
      <w:pPr>
        <w:spacing w:line="360" w:lineRule="auto"/>
        <w:rPr>
          <w:sz w:val="24"/>
          <w:szCs w:val="24"/>
          <w:lang w:eastAsia="zh-CN"/>
        </w:rPr>
      </w:pPr>
      <w:r>
        <w:rPr>
          <w:rFonts w:hint="eastAsia"/>
          <w:sz w:val="24"/>
          <w:szCs w:val="24"/>
          <w:lang w:eastAsia="zh-CN"/>
        </w:rPr>
        <w:t>银行账号：</w:t>
      </w:r>
      <w:r>
        <w:rPr>
          <w:rFonts w:hint="eastAsia"/>
          <w:sz w:val="24"/>
          <w:szCs w:val="24"/>
          <w:lang w:val="en-US" w:eastAsia="zh-CN"/>
        </w:rPr>
        <w:t>1602 0932 1910 0100 623</w:t>
      </w:r>
    </w:p>
    <w:p>
      <w:pPr>
        <w:spacing w:line="360" w:lineRule="auto"/>
        <w:rPr>
          <w:sz w:val="24"/>
          <w:szCs w:val="24"/>
          <w:lang w:eastAsia="zh-CN"/>
        </w:rPr>
      </w:pPr>
      <w:r>
        <w:rPr>
          <w:rFonts w:hint="eastAsia"/>
          <w:sz w:val="24"/>
          <w:szCs w:val="24"/>
          <w:lang w:eastAsia="zh-CN"/>
        </w:rPr>
        <w:t>开户银行：</w:t>
      </w:r>
      <w:r>
        <w:rPr>
          <w:rFonts w:hint="eastAsia"/>
          <w:sz w:val="24"/>
          <w:szCs w:val="24"/>
          <w:lang w:val="en-US" w:eastAsia="zh-CN"/>
        </w:rPr>
        <w:t>工商银行济南未来城支行</w:t>
      </w:r>
    </w:p>
    <w:p>
      <w:pPr>
        <w:widowControl/>
        <w:rPr>
          <w:rFonts w:hint="eastAsia" w:asciiTheme="minorEastAsia" w:hAnsiTheme="minorEastAsia" w:eastAsiaTheme="minorEastAsia"/>
          <w:sz w:val="24"/>
          <w:szCs w:val="24"/>
          <w:lang w:eastAsia="zh-CN"/>
        </w:rPr>
      </w:pPr>
      <w:r>
        <w:rPr>
          <w:rFonts w:hint="eastAsia"/>
          <w:sz w:val="24"/>
          <w:szCs w:val="24"/>
          <w:lang w:eastAsia="zh-CN"/>
        </w:rPr>
        <w:t>注：</w:t>
      </w:r>
      <w:r>
        <w:rPr>
          <w:rFonts w:hint="eastAsia"/>
          <w:sz w:val="24"/>
          <w:szCs w:val="24"/>
          <w:lang w:val="en-US" w:eastAsia="zh-CN"/>
        </w:rPr>
        <w:t>接报名成功的邮件通知后再打报名费，</w:t>
      </w:r>
      <w:r>
        <w:rPr>
          <w:rFonts w:hint="eastAsia"/>
          <w:sz w:val="24"/>
          <w:szCs w:val="24"/>
          <w:lang w:eastAsia="zh-CN"/>
        </w:rPr>
        <w:t>报名费不退，无发票，可开收据，</w:t>
      </w:r>
      <w:r>
        <w:rPr>
          <w:rFonts w:hint="eastAsia"/>
          <w:sz w:val="24"/>
          <w:szCs w:val="24"/>
          <w:lang w:val="en-US" w:eastAsia="zh-CN"/>
        </w:rPr>
        <w:t>开标现场核验报名费付款凭证。</w:t>
      </w:r>
    </w:p>
    <w:p>
      <w:pPr>
        <w:spacing w:line="360" w:lineRule="auto"/>
        <w:rPr>
          <w:rFonts w:hint="default" w:asciiTheme="minorEastAsia" w:hAnsiTheme="minorEastAsia" w:eastAsiaTheme="minorEastAsia"/>
          <w:b/>
          <w:bCs/>
          <w:sz w:val="24"/>
          <w:szCs w:val="24"/>
          <w:lang w:val="en-US" w:eastAsia="zh-CN"/>
        </w:rPr>
      </w:pPr>
      <w:r>
        <w:rPr>
          <w:rFonts w:hint="eastAsia" w:asciiTheme="minorEastAsia" w:hAnsiTheme="minorEastAsia" w:eastAsiaTheme="minorEastAsia"/>
          <w:b/>
          <w:bCs/>
          <w:sz w:val="24"/>
          <w:szCs w:val="24"/>
          <w:lang w:val="en-US" w:eastAsia="zh-CN"/>
        </w:rPr>
        <w:t>9.投标保证金</w:t>
      </w:r>
    </w:p>
    <w:p>
      <w:pPr>
        <w:spacing w:line="360" w:lineRule="auto"/>
        <w:rPr>
          <w:rFonts w:hint="eastAsia"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9.1投标保证金支付：</w:t>
      </w:r>
      <w:r>
        <w:rPr>
          <w:rFonts w:hint="eastAsia" w:asciiTheme="minorEastAsia" w:hAnsiTheme="minorEastAsia" w:eastAsiaTheme="minorEastAsia"/>
          <w:sz w:val="24"/>
          <w:szCs w:val="24"/>
          <w:lang w:eastAsia="zh-CN"/>
        </w:rPr>
        <w:t>2024年</w:t>
      </w:r>
      <w:r>
        <w:rPr>
          <w:rFonts w:hint="eastAsia" w:asciiTheme="minorEastAsia" w:hAnsiTheme="minorEastAsia" w:eastAsiaTheme="minorEastAsia"/>
          <w:sz w:val="24"/>
          <w:szCs w:val="24"/>
          <w:lang w:val="en-US" w:eastAsia="zh-CN"/>
        </w:rPr>
        <w:t>7</w:t>
      </w:r>
      <w:r>
        <w:rPr>
          <w:rFonts w:hint="eastAsia" w:asciiTheme="minorEastAsia" w:hAnsiTheme="minorEastAsia" w:eastAsiaTheme="minorEastAsia"/>
          <w:sz w:val="24"/>
          <w:szCs w:val="24"/>
          <w:lang w:eastAsia="zh-CN"/>
        </w:rPr>
        <w:t>月</w:t>
      </w:r>
      <w:r>
        <w:rPr>
          <w:rFonts w:hint="eastAsia" w:asciiTheme="minorEastAsia" w:hAnsiTheme="minorEastAsia" w:eastAsiaTheme="minorEastAsia"/>
          <w:sz w:val="24"/>
          <w:szCs w:val="24"/>
          <w:lang w:val="en-US" w:eastAsia="zh-CN"/>
        </w:rPr>
        <w:t>24</w:t>
      </w:r>
      <w:r>
        <w:rPr>
          <w:rFonts w:hint="eastAsia" w:asciiTheme="minorEastAsia" w:hAnsiTheme="minorEastAsia" w:eastAsiaTheme="minorEastAsia"/>
          <w:sz w:val="24"/>
          <w:szCs w:val="24"/>
          <w:lang w:eastAsia="zh-CN"/>
        </w:rPr>
        <w:t>日</w:t>
      </w:r>
      <w:r>
        <w:rPr>
          <w:rFonts w:hint="eastAsia"/>
          <w:sz w:val="24"/>
          <w:szCs w:val="24"/>
          <w:lang w:eastAsia="zh-CN"/>
        </w:rPr>
        <w:t>17:30</w:t>
      </w:r>
      <w:r>
        <w:rPr>
          <w:rFonts w:hint="eastAsia" w:asciiTheme="minorEastAsia" w:hAnsiTheme="minorEastAsia" w:eastAsiaTheme="minorEastAsia"/>
          <w:sz w:val="24"/>
          <w:szCs w:val="24"/>
          <w:lang w:eastAsia="zh-CN"/>
        </w:rPr>
        <w:t>前，</w:t>
      </w:r>
      <w:r>
        <w:rPr>
          <w:rFonts w:hint="eastAsia" w:asciiTheme="minorEastAsia" w:hAnsiTheme="minorEastAsia" w:eastAsiaTheme="minorEastAsia"/>
          <w:sz w:val="24"/>
          <w:szCs w:val="24"/>
          <w:lang w:val="en-US" w:eastAsia="zh-CN"/>
        </w:rPr>
        <w:t>报名企业需对公付支付投标保证金。</w:t>
      </w:r>
    </w:p>
    <w:p>
      <w:pPr>
        <w:spacing w:line="360" w:lineRule="auto"/>
        <w:rPr>
          <w:rFonts w:hint="default"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9.2保证金金额：5万元人民币。</w:t>
      </w:r>
    </w:p>
    <w:p>
      <w:pPr>
        <w:spacing w:line="360" w:lineRule="auto"/>
        <w:rPr>
          <w:rFonts w:hint="default"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9.3返还时间：未中标企业在评审结束后15日内返还；中标企业在双方签订合同并生效后15日内返还。</w:t>
      </w:r>
    </w:p>
    <w:p>
      <w:pPr>
        <w:spacing w:line="360" w:lineRule="auto"/>
        <w:rPr>
          <w:rFonts w:hint="eastAsia" w:asciiTheme="minorEastAsia" w:hAnsiTheme="minorEastAsia" w:eastAsiaTheme="minorEastAsia"/>
          <w:sz w:val="24"/>
          <w:szCs w:val="24"/>
          <w:lang w:eastAsia="zh-CN"/>
        </w:rPr>
      </w:pPr>
      <w:r>
        <w:rPr>
          <w:rFonts w:hint="eastAsia" w:asciiTheme="minorEastAsia" w:hAnsiTheme="minorEastAsia" w:eastAsiaTheme="minorEastAsia"/>
          <w:sz w:val="24"/>
          <w:szCs w:val="24"/>
          <w:lang w:val="en-US" w:eastAsia="zh-CN"/>
        </w:rPr>
        <w:t>9.4收款账户：（参照报名费收款账户）。</w:t>
      </w:r>
    </w:p>
    <w:p>
      <w:pPr>
        <w:spacing w:line="360" w:lineRule="auto"/>
        <w:rPr>
          <w:rFonts w:hint="default" w:asciiTheme="minorEastAsia" w:hAnsiTheme="minorEastAsia" w:eastAsiaTheme="minorEastAsia"/>
          <w:b/>
          <w:bCs/>
          <w:sz w:val="24"/>
          <w:szCs w:val="24"/>
          <w:lang w:val="en-US" w:eastAsia="zh-CN"/>
        </w:rPr>
      </w:pPr>
      <w:r>
        <w:rPr>
          <w:rFonts w:hint="eastAsia" w:asciiTheme="minorEastAsia" w:hAnsiTheme="minorEastAsia" w:eastAsiaTheme="minorEastAsia"/>
          <w:b/>
          <w:bCs/>
          <w:sz w:val="24"/>
          <w:szCs w:val="24"/>
          <w:lang w:val="en-US" w:eastAsia="zh-CN"/>
        </w:rPr>
        <w:t>注：未尽事宜，以招标公告为准。</w:t>
      </w:r>
    </w:p>
    <w:p>
      <w:pPr>
        <w:rPr>
          <w:rFonts w:asciiTheme="minorEastAsia" w:hAnsiTheme="minorEastAsia" w:eastAsiaTheme="minorEastAsia"/>
          <w:b/>
          <w:sz w:val="44"/>
          <w:szCs w:val="44"/>
          <w:lang w:eastAsia="zh-CN"/>
        </w:rPr>
      </w:pPr>
      <w:r>
        <w:rPr>
          <w:rFonts w:asciiTheme="minorEastAsia" w:hAnsiTheme="minorEastAsia" w:eastAsiaTheme="minorEastAsia"/>
          <w:b/>
          <w:sz w:val="44"/>
          <w:szCs w:val="44"/>
          <w:lang w:eastAsia="zh-CN"/>
        </w:rPr>
        <w:br w:type="page"/>
      </w:r>
    </w:p>
    <w:p>
      <w:pPr>
        <w:spacing w:line="360" w:lineRule="auto"/>
        <w:jc w:val="center"/>
        <w:rPr>
          <w:rFonts w:asciiTheme="minorEastAsia" w:hAnsiTheme="minorEastAsia" w:eastAsiaTheme="minorEastAsia"/>
          <w:b/>
          <w:sz w:val="44"/>
          <w:szCs w:val="44"/>
          <w:lang w:eastAsia="zh-CN"/>
        </w:rPr>
      </w:pPr>
    </w:p>
    <w:p>
      <w:pPr>
        <w:pStyle w:val="4"/>
        <w:spacing w:before="156" w:beforeLines="50" w:after="156" w:afterLines="50" w:line="360" w:lineRule="auto"/>
        <w:ind w:left="0" w:right="465"/>
        <w:jc w:val="center"/>
        <w:rPr>
          <w:rFonts w:asciiTheme="minorEastAsia" w:hAnsiTheme="minorEastAsia" w:eastAsiaTheme="minorEastAsia"/>
          <w:lang w:eastAsia="zh-CN"/>
        </w:rPr>
      </w:pPr>
      <w:r>
        <w:rPr>
          <w:rFonts w:hint="eastAsia" w:asciiTheme="minorEastAsia" w:hAnsiTheme="minorEastAsia" w:eastAsiaTheme="minorEastAsia"/>
          <w:lang w:eastAsia="zh-CN"/>
        </w:rPr>
        <w:t>第二部分 投标须知</w:t>
      </w:r>
    </w:p>
    <w:p>
      <w:pPr>
        <w:spacing w:line="360" w:lineRule="auto"/>
        <w:rPr>
          <w:rFonts w:asciiTheme="minorEastAsia" w:hAnsiTheme="minorEastAsia" w:eastAsiaTheme="minorEastAsia"/>
          <w:b/>
          <w:bCs/>
          <w:sz w:val="24"/>
          <w:szCs w:val="24"/>
          <w:lang w:eastAsia="zh-CN"/>
        </w:rPr>
      </w:pPr>
      <w:r>
        <w:rPr>
          <w:rFonts w:hint="eastAsia" w:asciiTheme="minorEastAsia" w:hAnsiTheme="minorEastAsia" w:eastAsiaTheme="minorEastAsia"/>
          <w:b/>
          <w:bCs/>
          <w:sz w:val="24"/>
          <w:szCs w:val="24"/>
          <w:lang w:eastAsia="zh-CN"/>
        </w:rPr>
        <w:t>1.总则</w:t>
      </w:r>
    </w:p>
    <w:p>
      <w:pPr>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1.1本次采购遵循“公开、公平、公正”的原则，并严格按有关规定操作。</w:t>
      </w:r>
    </w:p>
    <w:p>
      <w:pPr>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1.2要求合格的投标人：投标人必须具有企业法人资格，承认和履行采购文件中的各项规定。</w:t>
      </w:r>
    </w:p>
    <w:p>
      <w:pPr>
        <w:tabs>
          <w:tab w:val="left" w:pos="1530"/>
        </w:tabs>
        <w:spacing w:line="360" w:lineRule="auto"/>
        <w:rPr>
          <w:rFonts w:asciiTheme="minorEastAsia" w:hAnsiTheme="minorEastAsia" w:eastAsiaTheme="minorEastAsia"/>
          <w:b/>
          <w:sz w:val="24"/>
          <w:szCs w:val="24"/>
          <w:lang w:eastAsia="zh-CN"/>
        </w:rPr>
      </w:pPr>
      <w:r>
        <w:rPr>
          <w:rFonts w:hint="eastAsia" w:asciiTheme="minorEastAsia" w:hAnsiTheme="minorEastAsia" w:eastAsiaTheme="minorEastAsia"/>
          <w:b/>
          <w:bCs/>
          <w:sz w:val="24"/>
          <w:szCs w:val="24"/>
          <w:lang w:eastAsia="zh-CN"/>
        </w:rPr>
        <w:t>2.</w:t>
      </w:r>
      <w:r>
        <w:rPr>
          <w:rFonts w:hint="eastAsia" w:asciiTheme="minorEastAsia" w:hAnsiTheme="minorEastAsia" w:eastAsiaTheme="minorEastAsia"/>
          <w:b/>
          <w:sz w:val="24"/>
          <w:szCs w:val="24"/>
          <w:lang w:eastAsia="zh-CN"/>
        </w:rPr>
        <w:t xml:space="preserve"> 投标方</w:t>
      </w:r>
      <w:r>
        <w:rPr>
          <w:rFonts w:hint="eastAsia" w:asciiTheme="minorEastAsia" w:hAnsiTheme="minorEastAsia" w:eastAsiaTheme="minorEastAsia"/>
          <w:b/>
          <w:bCs/>
          <w:sz w:val="24"/>
          <w:szCs w:val="24"/>
          <w:lang w:eastAsia="zh-CN"/>
        </w:rPr>
        <w:t>相关文件资料的编制</w:t>
      </w:r>
    </w:p>
    <w:p>
      <w:pPr>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2.1 投标方编写的相关文件资料应包括：</w:t>
      </w:r>
    </w:p>
    <w:p>
      <w:pPr>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2.1.1 按采购人要求出具证明文件（见第三部分投标文件目录）并加盖投标方公章。</w:t>
      </w:r>
    </w:p>
    <w:p>
      <w:pPr>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2.1.2投标方应递交五份投标文件，一正四副，胶装成册。正本与副本不相符时以正本为准，文件封页（见格式一）加盖公章。</w:t>
      </w:r>
      <w:bookmarkStart w:id="1" w:name="_Hlk162251084"/>
      <w:r>
        <w:rPr>
          <w:rFonts w:hint="eastAsia" w:asciiTheme="minorEastAsia" w:hAnsiTheme="minorEastAsia" w:eastAsiaTheme="minorEastAsia"/>
          <w:sz w:val="24"/>
          <w:szCs w:val="24"/>
          <w:lang w:eastAsia="zh-CN"/>
        </w:rPr>
        <w:t>提供电子版投标文件（U盘形式）</w:t>
      </w:r>
    </w:p>
    <w:bookmarkEnd w:id="1"/>
    <w:p>
      <w:pPr>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2.2 报价表</w:t>
      </w:r>
    </w:p>
    <w:p>
      <w:pPr>
        <w:spacing w:line="360" w:lineRule="auto"/>
        <w:rPr>
          <w:rFonts w:asciiTheme="minorEastAsia" w:hAnsiTheme="minorEastAsia" w:eastAsiaTheme="minorEastAsia"/>
          <w:sz w:val="24"/>
          <w:szCs w:val="24"/>
          <w:lang w:eastAsia="zh-CN"/>
        </w:rPr>
      </w:pPr>
      <w:r>
        <w:rPr>
          <w:rFonts w:asciiTheme="minorEastAsia" w:hAnsiTheme="minorEastAsia" w:eastAsiaTheme="minorEastAsia"/>
          <w:sz w:val="24"/>
          <w:szCs w:val="24"/>
          <w:lang w:eastAsia="zh-CN"/>
        </w:rPr>
        <w:t>2.2.1</w:t>
      </w:r>
      <w:r>
        <w:rPr>
          <w:rFonts w:hint="eastAsia" w:asciiTheme="minorEastAsia" w:hAnsiTheme="minorEastAsia" w:eastAsiaTheme="minorEastAsia"/>
          <w:sz w:val="24"/>
          <w:szCs w:val="24"/>
          <w:lang w:eastAsia="zh-CN"/>
        </w:rPr>
        <w:t>应在报价表上标明拟提供项目单价和总价，提供具体详单。</w:t>
      </w:r>
    </w:p>
    <w:p>
      <w:pPr>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2.2.2 投标方的报价为含税全部价，币种：人民币（元）。</w:t>
      </w:r>
    </w:p>
    <w:p>
      <w:pPr>
        <w:tabs>
          <w:tab w:val="left" w:pos="1530"/>
        </w:tabs>
        <w:spacing w:line="360" w:lineRule="auto"/>
        <w:rPr>
          <w:rFonts w:asciiTheme="minorEastAsia" w:hAnsiTheme="minorEastAsia" w:eastAsiaTheme="minorEastAsia"/>
          <w:b/>
          <w:bCs/>
          <w:sz w:val="24"/>
          <w:szCs w:val="24"/>
          <w:lang w:eastAsia="zh-CN"/>
        </w:rPr>
      </w:pPr>
      <w:r>
        <w:rPr>
          <w:rFonts w:hint="eastAsia" w:asciiTheme="minorEastAsia" w:hAnsiTheme="minorEastAsia" w:eastAsiaTheme="minorEastAsia"/>
          <w:b/>
          <w:bCs/>
          <w:sz w:val="24"/>
          <w:szCs w:val="24"/>
          <w:lang w:eastAsia="zh-CN"/>
        </w:rPr>
        <w:t>3.评审办法</w:t>
      </w:r>
    </w:p>
    <w:p>
      <w:pPr>
        <w:adjustRightInd w:val="0"/>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3.1评审工作遵循公开、公平、公正、科学择优的原则。</w:t>
      </w:r>
    </w:p>
    <w:p>
      <w:pPr>
        <w:adjustRightInd w:val="0"/>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3.2本次评审采用百分制评分法，细则详见附件二：项目招标评价表</w:t>
      </w:r>
    </w:p>
    <w:p>
      <w:pPr>
        <w:adjustRightInd w:val="0"/>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3.3</w:t>
      </w:r>
      <w:r>
        <w:rPr>
          <w:rFonts w:asciiTheme="minorEastAsia" w:hAnsiTheme="minorEastAsia" w:eastAsiaTheme="minorEastAsia"/>
          <w:sz w:val="24"/>
          <w:szCs w:val="24"/>
          <w:lang w:eastAsia="zh-CN"/>
        </w:rPr>
        <w:t xml:space="preserve"> </w:t>
      </w:r>
      <w:r>
        <w:rPr>
          <w:rFonts w:hint="eastAsia" w:asciiTheme="minorEastAsia" w:hAnsiTheme="minorEastAsia" w:eastAsiaTheme="minorEastAsia"/>
          <w:sz w:val="24"/>
          <w:szCs w:val="24"/>
          <w:lang w:eastAsia="zh-CN"/>
        </w:rPr>
        <w:t>当参加投标会议的投标方少于三家时，会议继续进行，评审委员会与参加会议的投标方进行竞价谈判。</w:t>
      </w:r>
    </w:p>
    <w:p>
      <w:pPr>
        <w:spacing w:line="360" w:lineRule="auto"/>
        <w:rPr>
          <w:rFonts w:asciiTheme="minorEastAsia" w:hAnsiTheme="minorEastAsia" w:eastAsiaTheme="minorEastAsia"/>
          <w:b/>
          <w:sz w:val="24"/>
          <w:szCs w:val="24"/>
          <w:lang w:eastAsia="zh-CN"/>
        </w:rPr>
      </w:pPr>
      <w:r>
        <w:rPr>
          <w:rFonts w:hint="eastAsia" w:asciiTheme="minorEastAsia" w:hAnsiTheme="minorEastAsia" w:eastAsiaTheme="minorEastAsia"/>
          <w:b/>
          <w:sz w:val="24"/>
          <w:szCs w:val="24"/>
          <w:lang w:eastAsia="zh-CN"/>
        </w:rPr>
        <w:t>4.合同的签订</w:t>
      </w:r>
    </w:p>
    <w:p>
      <w:pPr>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采购人根据评审结果，通知确定的成交投标方与采购人签订合同。</w:t>
      </w:r>
    </w:p>
    <w:p>
      <w:pPr>
        <w:spacing w:line="360" w:lineRule="auto"/>
        <w:rPr>
          <w:rFonts w:asciiTheme="minorEastAsia" w:hAnsiTheme="minorEastAsia" w:eastAsiaTheme="minorEastAsia"/>
          <w:b/>
          <w:bCs/>
          <w:sz w:val="24"/>
          <w:szCs w:val="24"/>
          <w:lang w:eastAsia="zh-CN"/>
        </w:rPr>
      </w:pPr>
      <w:r>
        <w:rPr>
          <w:rFonts w:hint="eastAsia" w:asciiTheme="minorEastAsia" w:hAnsiTheme="minorEastAsia" w:eastAsiaTheme="minorEastAsia"/>
          <w:b/>
          <w:bCs/>
          <w:sz w:val="24"/>
          <w:szCs w:val="24"/>
          <w:lang w:eastAsia="zh-CN"/>
        </w:rPr>
        <w:t>5.</w:t>
      </w:r>
      <w:r>
        <w:rPr>
          <w:rFonts w:hint="eastAsia" w:asciiTheme="minorEastAsia" w:hAnsiTheme="minorEastAsia" w:eastAsiaTheme="minorEastAsia"/>
          <w:b/>
          <w:bCs/>
          <w:color w:val="000000" w:themeColor="text1"/>
          <w:sz w:val="24"/>
          <w:szCs w:val="24"/>
          <w:lang w:eastAsia="zh-CN"/>
          <w14:textFill>
            <w14:solidFill>
              <w14:schemeClr w14:val="tx1"/>
            </w14:solidFill>
          </w14:textFill>
        </w:rPr>
        <w:t>交付</w:t>
      </w:r>
    </w:p>
    <w:p>
      <w:pPr>
        <w:adjustRightInd w:val="0"/>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5.1</w:t>
      </w:r>
      <w:r>
        <w:rPr>
          <w:rFonts w:hint="eastAsia" w:asciiTheme="minorEastAsia" w:hAnsiTheme="minorEastAsia" w:eastAsiaTheme="minorEastAsia"/>
          <w:color w:val="000000" w:themeColor="text1"/>
          <w:sz w:val="24"/>
          <w:szCs w:val="24"/>
          <w:lang w:eastAsia="zh-CN"/>
          <w14:textFill>
            <w14:solidFill>
              <w14:schemeClr w14:val="tx1"/>
            </w14:solidFill>
          </w14:textFill>
        </w:rPr>
        <w:t>交付执行地点</w:t>
      </w:r>
      <w:r>
        <w:rPr>
          <w:rFonts w:hint="eastAsia" w:asciiTheme="minorEastAsia" w:hAnsiTheme="minorEastAsia" w:eastAsiaTheme="minorEastAsia"/>
          <w:sz w:val="24"/>
          <w:szCs w:val="24"/>
          <w:lang w:eastAsia="zh-CN"/>
        </w:rPr>
        <w:t>：采购人所在地。</w:t>
      </w:r>
    </w:p>
    <w:p>
      <w:pPr>
        <w:adjustRightInd w:val="0"/>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5.</w:t>
      </w:r>
      <w:r>
        <w:rPr>
          <w:rFonts w:asciiTheme="minorEastAsia" w:hAnsiTheme="minorEastAsia" w:eastAsiaTheme="minorEastAsia"/>
          <w:sz w:val="24"/>
          <w:szCs w:val="24"/>
          <w:lang w:eastAsia="zh-CN"/>
        </w:rPr>
        <w:t>2</w:t>
      </w:r>
      <w:r>
        <w:rPr>
          <w:rFonts w:hint="eastAsia" w:asciiTheme="minorEastAsia" w:hAnsiTheme="minorEastAsia" w:eastAsiaTheme="minorEastAsia"/>
          <w:sz w:val="24"/>
          <w:szCs w:val="24"/>
          <w:lang w:eastAsia="zh-CN"/>
        </w:rPr>
        <w:t>付款：采购方以首款</w:t>
      </w:r>
      <w:r>
        <w:rPr>
          <w:rFonts w:asciiTheme="minorEastAsia" w:hAnsiTheme="minorEastAsia" w:eastAsiaTheme="minorEastAsia"/>
          <w:sz w:val="24"/>
          <w:szCs w:val="24"/>
          <w:lang w:eastAsia="zh-CN"/>
        </w:rPr>
        <w:t>4</w:t>
      </w:r>
      <w:r>
        <w:rPr>
          <w:rFonts w:hint="eastAsia" w:asciiTheme="minorEastAsia" w:hAnsiTheme="minorEastAsia" w:eastAsiaTheme="minorEastAsia"/>
          <w:sz w:val="24"/>
          <w:szCs w:val="24"/>
          <w:lang w:eastAsia="zh-CN"/>
        </w:rPr>
        <w:t>0%+验收款</w:t>
      </w:r>
      <w:r>
        <w:rPr>
          <w:rFonts w:asciiTheme="minorEastAsia" w:hAnsiTheme="minorEastAsia" w:eastAsiaTheme="minorEastAsia"/>
          <w:sz w:val="24"/>
          <w:szCs w:val="24"/>
          <w:lang w:eastAsia="zh-CN"/>
        </w:rPr>
        <w:t>5</w:t>
      </w:r>
      <w:r>
        <w:rPr>
          <w:rFonts w:hint="eastAsia" w:asciiTheme="minorEastAsia" w:hAnsiTheme="minorEastAsia" w:eastAsiaTheme="minorEastAsia"/>
          <w:sz w:val="24"/>
          <w:szCs w:val="24"/>
          <w:lang w:eastAsia="zh-CN"/>
        </w:rPr>
        <w:t>0%+质保金（10%，1年）的形式支付。具体的支付节点与金额，以双方合同为准。</w:t>
      </w:r>
    </w:p>
    <w:p>
      <w:pPr>
        <w:adjustRightInd w:val="0"/>
        <w:spacing w:line="360" w:lineRule="auto"/>
        <w:rPr>
          <w:rFonts w:hint="default"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eastAsia="zh-CN"/>
        </w:rPr>
        <w:t>5</w:t>
      </w:r>
      <w:r>
        <w:rPr>
          <w:rFonts w:asciiTheme="minorEastAsia" w:hAnsiTheme="minorEastAsia" w:eastAsiaTheme="minorEastAsia"/>
          <w:sz w:val="24"/>
          <w:szCs w:val="24"/>
          <w:lang w:eastAsia="zh-CN"/>
        </w:rPr>
        <w:t>.3</w:t>
      </w:r>
      <w:r>
        <w:rPr>
          <w:rFonts w:hint="eastAsia" w:asciiTheme="minorEastAsia" w:hAnsiTheme="minorEastAsia" w:eastAsiaTheme="minorEastAsia"/>
          <w:sz w:val="24"/>
          <w:szCs w:val="24"/>
          <w:lang w:eastAsia="zh-CN"/>
        </w:rPr>
        <w:t>供货周期：首付款后</w:t>
      </w:r>
      <w:r>
        <w:rPr>
          <w:rFonts w:asciiTheme="minorEastAsia" w:hAnsiTheme="minorEastAsia" w:eastAsiaTheme="minorEastAsia"/>
          <w:sz w:val="24"/>
          <w:szCs w:val="24"/>
          <w:lang w:eastAsia="zh-CN"/>
        </w:rPr>
        <w:t>15</w:t>
      </w:r>
      <w:r>
        <w:rPr>
          <w:rFonts w:hint="eastAsia" w:asciiTheme="minorEastAsia" w:hAnsiTheme="minorEastAsia" w:eastAsiaTheme="minorEastAsia"/>
          <w:sz w:val="24"/>
          <w:szCs w:val="24"/>
          <w:lang w:val="en-US" w:eastAsia="zh-CN"/>
        </w:rPr>
        <w:t>日历日，</w:t>
      </w:r>
      <w:r>
        <w:rPr>
          <w:rFonts w:hint="eastAsia" w:asciiTheme="minorEastAsia" w:hAnsiTheme="minorEastAsia" w:eastAsiaTheme="minorEastAsia"/>
          <w:color w:val="auto"/>
          <w:sz w:val="24"/>
          <w:szCs w:val="24"/>
          <w:lang w:val="en-US" w:eastAsia="zh-CN"/>
        </w:rPr>
        <w:t>如遇工期紧张，以采购人要求为准</w:t>
      </w:r>
      <w:r>
        <w:rPr>
          <w:rFonts w:hint="eastAsia" w:asciiTheme="minorEastAsia" w:hAnsiTheme="minorEastAsia" w:eastAsiaTheme="minorEastAsia"/>
          <w:sz w:val="24"/>
          <w:szCs w:val="24"/>
          <w:lang w:val="en-US" w:eastAsia="zh-CN"/>
        </w:rPr>
        <w:t>。</w:t>
      </w:r>
    </w:p>
    <w:p>
      <w:pPr>
        <w:pStyle w:val="4"/>
        <w:spacing w:before="156" w:beforeLines="50" w:after="156" w:afterLines="50" w:line="360" w:lineRule="auto"/>
        <w:ind w:left="0" w:right="465"/>
        <w:jc w:val="center"/>
        <w:rPr>
          <w:rFonts w:asciiTheme="minorEastAsia" w:hAnsiTheme="minorEastAsia" w:eastAsiaTheme="minorEastAsia"/>
          <w:lang w:eastAsia="zh-CN"/>
        </w:rPr>
      </w:pPr>
      <w:r>
        <w:rPr>
          <w:rFonts w:hint="eastAsia" w:asciiTheme="minorEastAsia" w:hAnsiTheme="minorEastAsia" w:eastAsiaTheme="minorEastAsia"/>
          <w:lang w:eastAsia="zh-CN"/>
        </w:rPr>
        <w:t>第三部分  投标文件目录</w:t>
      </w:r>
    </w:p>
    <w:p>
      <w:pPr>
        <w:adjustRightInd w:val="0"/>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1．项目报价；</w:t>
      </w:r>
    </w:p>
    <w:p>
      <w:pPr>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2．有效的企业营业执照（三证合一，复印件）；</w:t>
      </w:r>
    </w:p>
    <w:p>
      <w:pPr>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3．法定代表人资格证明或法定代表人授权委托书（详见附表一）；</w:t>
      </w:r>
    </w:p>
    <w:p>
      <w:pPr>
        <w:adjustRightInd w:val="0"/>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4．法定代表人及授权委托人身份证复印件；</w:t>
      </w:r>
    </w:p>
    <w:p>
      <w:pPr>
        <w:adjustRightInd w:val="0"/>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5．项目技术方案；</w:t>
      </w:r>
    </w:p>
    <w:p>
      <w:pPr>
        <w:adjustRightInd w:val="0"/>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6．公司情况介绍；</w:t>
      </w:r>
    </w:p>
    <w:p>
      <w:pPr>
        <w:adjustRightInd w:val="0"/>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7．</w:t>
      </w:r>
      <w:r>
        <w:rPr>
          <w:rFonts w:asciiTheme="minorEastAsia" w:hAnsiTheme="minorEastAsia" w:eastAsiaTheme="minorEastAsia"/>
          <w:sz w:val="24"/>
          <w:szCs w:val="24"/>
          <w:lang w:eastAsia="zh-CN"/>
        </w:rPr>
        <w:t>财务要求：投标人须提供近</w:t>
      </w:r>
      <w:r>
        <w:rPr>
          <w:rFonts w:hint="eastAsia" w:asciiTheme="minorEastAsia" w:hAnsiTheme="minorEastAsia" w:eastAsiaTheme="minorEastAsia"/>
          <w:sz w:val="24"/>
          <w:szCs w:val="24"/>
          <w:lang w:eastAsia="zh-CN"/>
        </w:rPr>
        <w:t>两</w:t>
      </w:r>
      <w:r>
        <w:rPr>
          <w:rFonts w:asciiTheme="minorEastAsia" w:hAnsiTheme="minorEastAsia" w:eastAsiaTheme="minorEastAsia"/>
          <w:sz w:val="24"/>
          <w:szCs w:val="24"/>
          <w:lang w:eastAsia="zh-CN"/>
        </w:rPr>
        <w:t>年（2022年-2023年）经会计师事务所或审</w:t>
      </w:r>
      <w:r>
        <w:rPr>
          <w:rFonts w:hint="eastAsia" w:asciiTheme="minorEastAsia" w:hAnsiTheme="minorEastAsia" w:eastAsiaTheme="minorEastAsia"/>
          <w:sz w:val="24"/>
          <w:szCs w:val="24"/>
          <w:lang w:eastAsia="zh-CN"/>
        </w:rPr>
        <w:t>计机构审计的财务审计报告（包括资产负债表、现金流量表、利润表和财务情况说明书）（新成立公司提供自成立以来的年度审计报告）。</w:t>
      </w:r>
    </w:p>
    <w:p>
      <w:pPr>
        <w:adjustRightInd w:val="0"/>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8.其他需要说明的内容</w:t>
      </w:r>
    </w:p>
    <w:p>
      <w:pPr>
        <w:spacing w:line="360" w:lineRule="auto"/>
        <w:rPr>
          <w:rFonts w:asciiTheme="minorEastAsia" w:hAnsiTheme="minorEastAsia" w:eastAsiaTheme="minorEastAsia"/>
          <w:b/>
          <w:sz w:val="24"/>
          <w:szCs w:val="24"/>
          <w:lang w:eastAsia="zh-CN"/>
        </w:rPr>
      </w:pPr>
      <w:r>
        <w:rPr>
          <w:rFonts w:hint="eastAsia" w:asciiTheme="minorEastAsia" w:hAnsiTheme="minorEastAsia" w:eastAsiaTheme="minorEastAsia"/>
          <w:b/>
          <w:sz w:val="24"/>
          <w:szCs w:val="24"/>
          <w:lang w:eastAsia="zh-CN"/>
        </w:rPr>
        <w:t>注：资质证明材料须加盖公章</w:t>
      </w: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pStyle w:val="4"/>
        <w:spacing w:before="156" w:beforeLines="50" w:after="156" w:afterLines="50" w:line="360" w:lineRule="auto"/>
        <w:ind w:left="0" w:right="465"/>
        <w:jc w:val="center"/>
        <w:rPr>
          <w:rFonts w:asciiTheme="minorEastAsia" w:hAnsiTheme="minorEastAsia" w:eastAsiaTheme="minorEastAsia"/>
          <w:lang w:eastAsia="zh-CN"/>
        </w:rPr>
      </w:pPr>
      <w:r>
        <w:rPr>
          <w:rFonts w:hint="eastAsia" w:asciiTheme="minorEastAsia" w:hAnsiTheme="minorEastAsia" w:eastAsiaTheme="minorEastAsia"/>
          <w:lang w:eastAsia="zh-CN"/>
        </w:rPr>
        <w:t>第四部分</w:t>
      </w:r>
      <w:r>
        <w:rPr>
          <w:rFonts w:asciiTheme="minorEastAsia" w:hAnsiTheme="minorEastAsia" w:eastAsiaTheme="minorEastAsia"/>
          <w:lang w:eastAsia="zh-CN"/>
        </w:rPr>
        <w:t xml:space="preserve"> </w:t>
      </w:r>
      <w:r>
        <w:rPr>
          <w:rFonts w:hint="eastAsia" w:asciiTheme="minorEastAsia" w:hAnsiTheme="minorEastAsia" w:eastAsiaTheme="minorEastAsia"/>
          <w:lang w:eastAsia="zh-CN"/>
        </w:rPr>
        <w:t>投标文件</w:t>
      </w:r>
      <w:r>
        <w:rPr>
          <w:rFonts w:asciiTheme="minorEastAsia" w:hAnsiTheme="minorEastAsia" w:eastAsiaTheme="minorEastAsia"/>
          <w:lang w:eastAsia="zh-CN"/>
        </w:rPr>
        <w:t>格式</w:t>
      </w:r>
    </w:p>
    <w:p>
      <w:pPr>
        <w:snapToGrid w:val="0"/>
        <w:spacing w:line="360" w:lineRule="auto"/>
        <w:rPr>
          <w:rFonts w:asciiTheme="minorEastAsia" w:hAnsiTheme="minorEastAsia" w:eastAsiaTheme="minorEastAsia"/>
          <w:b/>
          <w:sz w:val="28"/>
          <w:szCs w:val="28"/>
          <w:lang w:eastAsia="zh-CN"/>
        </w:rPr>
      </w:pPr>
      <w:r>
        <w:rPr>
          <w:rFonts w:hint="eastAsia" w:asciiTheme="minorEastAsia" w:hAnsiTheme="minorEastAsia" w:eastAsiaTheme="minorEastAsia"/>
          <w:b/>
          <w:sz w:val="28"/>
          <w:szCs w:val="28"/>
          <w:lang w:eastAsia="zh-CN"/>
        </w:rPr>
        <w:t>附表一</w:t>
      </w:r>
    </w:p>
    <w:p>
      <w:pPr>
        <w:snapToGrid w:val="0"/>
        <w:spacing w:line="360" w:lineRule="auto"/>
        <w:jc w:val="center"/>
        <w:rPr>
          <w:rFonts w:asciiTheme="minorEastAsia" w:hAnsiTheme="minorEastAsia" w:eastAsiaTheme="minorEastAsia"/>
          <w:b/>
          <w:sz w:val="28"/>
          <w:szCs w:val="28"/>
          <w:lang w:eastAsia="zh-CN"/>
        </w:rPr>
      </w:pPr>
      <w:r>
        <w:rPr>
          <w:rFonts w:hint="eastAsia" w:asciiTheme="minorEastAsia" w:hAnsiTheme="minorEastAsia" w:eastAsiaTheme="minorEastAsia"/>
          <w:b/>
          <w:sz w:val="28"/>
          <w:szCs w:val="28"/>
          <w:lang w:eastAsia="zh-CN"/>
        </w:rPr>
        <w:t>银丰（济南）医院计算机网络项目报价单</w:t>
      </w:r>
    </w:p>
    <w:p>
      <w:pPr>
        <w:spacing w:line="360" w:lineRule="auto"/>
        <w:rPr>
          <w:rFonts w:asciiTheme="minorEastAsia" w:hAnsiTheme="minorEastAsia" w:eastAsiaTheme="minorEastAsia"/>
          <w:sz w:val="24"/>
          <w:szCs w:val="24"/>
          <w:lang w:val="zh-CN" w:eastAsia="zh-CN"/>
        </w:rPr>
      </w:pPr>
      <w:r>
        <w:rPr>
          <w:rFonts w:hint="eastAsia" w:asciiTheme="minorEastAsia" w:hAnsiTheme="minorEastAsia" w:eastAsiaTheme="minorEastAsia"/>
          <w:sz w:val="24"/>
          <w:szCs w:val="24"/>
          <w:lang w:val="zh-CN" w:eastAsia="zh-CN"/>
        </w:rPr>
        <w:t xml:space="preserve">供应商名称： </w:t>
      </w:r>
    </w:p>
    <w:p>
      <w:pPr>
        <w:spacing w:line="360" w:lineRule="auto"/>
        <w:rPr>
          <w:rFonts w:asciiTheme="minorEastAsia" w:hAnsiTheme="minorEastAsia" w:eastAsiaTheme="minorEastAsia"/>
          <w:sz w:val="24"/>
          <w:szCs w:val="24"/>
          <w:lang w:val="zh-CN" w:eastAsia="zh-CN"/>
        </w:rPr>
      </w:pPr>
      <w:r>
        <w:rPr>
          <w:rFonts w:hint="eastAsia" w:asciiTheme="minorEastAsia" w:hAnsiTheme="minorEastAsia" w:eastAsiaTheme="minorEastAsia"/>
          <w:sz w:val="24"/>
          <w:szCs w:val="24"/>
          <w:lang w:val="zh-CN" w:eastAsia="zh-CN"/>
        </w:rPr>
        <w:t xml:space="preserve">项目名称 ： </w:t>
      </w:r>
    </w:p>
    <w:p>
      <w:pPr>
        <w:spacing w:line="360" w:lineRule="auto"/>
        <w:rPr>
          <w:rFonts w:asciiTheme="minorEastAsia" w:hAnsiTheme="minorEastAsia" w:eastAsiaTheme="minorEastAsia"/>
          <w:sz w:val="24"/>
          <w:szCs w:val="24"/>
          <w:lang w:val="zh-CN" w:eastAsia="zh-CN"/>
        </w:rPr>
      </w:pPr>
    </w:p>
    <w:tbl>
      <w:tblPr>
        <w:tblStyle w:val="4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296" w:type="dxa"/>
          </w:tcPr>
          <w:p>
            <w:pPr>
              <w:spacing w:line="360" w:lineRule="auto"/>
              <w:rPr>
                <w:rFonts w:asciiTheme="minorEastAsia" w:hAnsiTheme="minorEastAsia" w:eastAsiaTheme="minorEastAsia"/>
                <w:sz w:val="24"/>
                <w:szCs w:val="24"/>
                <w:lang w:val="zh-CN"/>
              </w:rPr>
            </w:pPr>
            <w:r>
              <w:rPr>
                <w:rFonts w:hint="eastAsia" w:asciiTheme="minorEastAsia" w:hAnsiTheme="minorEastAsia" w:eastAsiaTheme="minorEastAsia"/>
                <w:sz w:val="24"/>
                <w:szCs w:val="24"/>
                <w:lang w:val="zh-CN"/>
              </w:rPr>
              <w:t>投标总报价（元）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tcPr>
          <w:p>
            <w:pPr>
              <w:spacing w:line="360" w:lineRule="auto"/>
              <w:rPr>
                <w:rFonts w:asciiTheme="minorEastAsia" w:hAnsiTheme="minorEastAsia" w:eastAsiaTheme="minorEastAsia"/>
                <w:sz w:val="24"/>
                <w:szCs w:val="24"/>
                <w:lang w:val="zh-CN" w:eastAsia="zh-CN"/>
              </w:rPr>
            </w:pPr>
            <w:r>
              <w:rPr>
                <w:rFonts w:hint="eastAsia" w:asciiTheme="minorEastAsia" w:hAnsiTheme="minorEastAsia" w:eastAsiaTheme="minorEastAsia"/>
                <w:sz w:val="24"/>
                <w:szCs w:val="24"/>
                <w:lang w:val="zh-CN" w:eastAsia="zh-CN"/>
              </w:rPr>
              <w:t>大写：元整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tcPr>
          <w:p>
            <w:pPr>
              <w:spacing w:line="360" w:lineRule="auto"/>
              <w:rPr>
                <w:rFonts w:asciiTheme="minorEastAsia" w:hAnsiTheme="minorEastAsia" w:eastAsiaTheme="minorEastAsia"/>
                <w:sz w:val="24"/>
                <w:szCs w:val="24"/>
                <w:lang w:val="zh-CN"/>
              </w:rPr>
            </w:pPr>
            <w:r>
              <w:rPr>
                <w:rFonts w:hint="eastAsia" w:asciiTheme="minorEastAsia" w:hAnsiTheme="minorEastAsia" w:eastAsiaTheme="minorEastAsia"/>
                <w:sz w:val="24"/>
                <w:szCs w:val="24"/>
                <w:lang w:val="zh-CN"/>
              </w:rPr>
              <w:t>小写：</w:t>
            </w:r>
            <w:r>
              <w:rPr>
                <w:rFonts w:asciiTheme="minorEastAsia" w:hAnsiTheme="minorEastAsia" w:eastAsiaTheme="minorEastAsia"/>
                <w:sz w:val="24"/>
                <w:szCs w:val="24"/>
                <w:lang w:val="zh-CN"/>
              </w:rPr>
              <w:t>元</w:t>
            </w:r>
          </w:p>
        </w:tc>
      </w:tr>
    </w:tbl>
    <w:p>
      <w:pPr>
        <w:spacing w:line="360" w:lineRule="auto"/>
        <w:rPr>
          <w:rFonts w:asciiTheme="minorEastAsia" w:hAnsiTheme="minorEastAsia" w:eastAsiaTheme="minorEastAsia"/>
          <w:sz w:val="24"/>
          <w:szCs w:val="24"/>
          <w:lang w:val="zh-CN" w:eastAsia="zh-CN"/>
        </w:rPr>
      </w:pPr>
    </w:p>
    <w:p>
      <w:pPr>
        <w:spacing w:line="360" w:lineRule="auto"/>
        <w:rPr>
          <w:rFonts w:asciiTheme="minorEastAsia" w:hAnsiTheme="minorEastAsia" w:eastAsiaTheme="minorEastAsia"/>
          <w:sz w:val="24"/>
          <w:szCs w:val="24"/>
          <w:lang w:val="zh-CN" w:eastAsia="zh-CN"/>
        </w:rPr>
      </w:pPr>
      <w:r>
        <w:rPr>
          <w:rFonts w:hint="eastAsia" w:asciiTheme="minorEastAsia" w:hAnsiTheme="minorEastAsia" w:eastAsiaTheme="minorEastAsia"/>
          <w:sz w:val="24"/>
          <w:szCs w:val="24"/>
          <w:lang w:val="zh-CN" w:eastAsia="zh-CN"/>
        </w:rPr>
        <w:t>说明：</w:t>
      </w:r>
      <w:r>
        <w:rPr>
          <w:rFonts w:asciiTheme="minorEastAsia" w:hAnsiTheme="minorEastAsia" w:eastAsiaTheme="minorEastAsia"/>
          <w:sz w:val="24"/>
          <w:szCs w:val="24"/>
          <w:lang w:val="zh-CN" w:eastAsia="zh-CN"/>
        </w:rPr>
        <w:t>1</w:t>
      </w:r>
      <w:r>
        <w:rPr>
          <w:rFonts w:hint="eastAsia" w:asciiTheme="minorEastAsia" w:hAnsiTheme="minorEastAsia" w:eastAsiaTheme="minorEastAsia"/>
          <w:sz w:val="24"/>
          <w:szCs w:val="24"/>
          <w:lang w:val="zh-CN" w:eastAsia="zh-CN"/>
        </w:rPr>
        <w:t>．所有价格均系用人民币表示，单位为元。</w:t>
      </w:r>
    </w:p>
    <w:p>
      <w:pPr>
        <w:spacing w:line="360" w:lineRule="auto"/>
        <w:ind w:firstLine="720" w:firstLineChars="300"/>
        <w:rPr>
          <w:rFonts w:asciiTheme="minorEastAsia" w:hAnsiTheme="minorEastAsia" w:eastAsiaTheme="minorEastAsia"/>
          <w:sz w:val="24"/>
          <w:szCs w:val="24"/>
          <w:lang w:val="zh-CN" w:eastAsia="zh-CN"/>
        </w:rPr>
      </w:pPr>
      <w:r>
        <w:rPr>
          <w:rFonts w:asciiTheme="minorEastAsia" w:hAnsiTheme="minorEastAsia" w:eastAsiaTheme="minorEastAsia"/>
          <w:sz w:val="24"/>
          <w:szCs w:val="24"/>
          <w:lang w:val="zh-CN" w:eastAsia="zh-CN"/>
        </w:rPr>
        <w:t>2</w:t>
      </w:r>
      <w:r>
        <w:rPr>
          <w:rFonts w:hint="eastAsia" w:asciiTheme="minorEastAsia" w:hAnsiTheme="minorEastAsia" w:eastAsiaTheme="minorEastAsia"/>
          <w:sz w:val="24"/>
          <w:szCs w:val="24"/>
          <w:lang w:val="zh-CN" w:eastAsia="zh-CN"/>
        </w:rPr>
        <w:t>．</w:t>
      </w:r>
      <w:r>
        <w:rPr>
          <w:rFonts w:asciiTheme="minorEastAsia" w:hAnsiTheme="minorEastAsia" w:eastAsiaTheme="minorEastAsia"/>
          <w:sz w:val="24"/>
          <w:szCs w:val="24"/>
          <w:lang w:val="zh-CN" w:eastAsia="zh-CN"/>
        </w:rPr>
        <w:t>投标报价包括本项目采购需求和投入使用的所有费用，包括但不限于主件、标准附件、备品备件、施工、服务、专用工具、安装、调试、检验、培训、运输、保险、税款等。</w:t>
      </w:r>
    </w:p>
    <w:p>
      <w:pPr>
        <w:spacing w:line="360" w:lineRule="auto"/>
        <w:ind w:firstLine="3120" w:firstLineChars="1300"/>
        <w:rPr>
          <w:rFonts w:asciiTheme="minorEastAsia" w:hAnsiTheme="minorEastAsia" w:eastAsiaTheme="minorEastAsia"/>
          <w:sz w:val="24"/>
          <w:szCs w:val="24"/>
          <w:lang w:val="zh-CN" w:eastAsia="zh-CN"/>
        </w:rPr>
      </w:pPr>
    </w:p>
    <w:p>
      <w:pPr>
        <w:spacing w:line="360" w:lineRule="auto"/>
        <w:ind w:firstLine="3120" w:firstLineChars="1300"/>
        <w:rPr>
          <w:rFonts w:asciiTheme="minorEastAsia" w:hAnsiTheme="minorEastAsia" w:eastAsiaTheme="minorEastAsia"/>
          <w:sz w:val="24"/>
          <w:szCs w:val="24"/>
          <w:lang w:val="zh-CN" w:eastAsia="zh-CN"/>
        </w:rPr>
      </w:pPr>
    </w:p>
    <w:p>
      <w:pPr>
        <w:spacing w:line="360" w:lineRule="auto"/>
        <w:ind w:firstLine="3120" w:firstLineChars="1300"/>
        <w:rPr>
          <w:rFonts w:asciiTheme="minorEastAsia" w:hAnsiTheme="minorEastAsia" w:eastAsiaTheme="minorEastAsia"/>
          <w:sz w:val="24"/>
          <w:szCs w:val="24"/>
          <w:lang w:val="zh-CN" w:eastAsia="zh-CN"/>
        </w:rPr>
      </w:pPr>
      <w:r>
        <w:rPr>
          <w:rFonts w:hint="eastAsia" w:asciiTheme="minorEastAsia" w:hAnsiTheme="minorEastAsia" w:eastAsiaTheme="minorEastAsia"/>
          <w:sz w:val="24"/>
          <w:szCs w:val="24"/>
          <w:lang w:val="zh-CN" w:eastAsia="zh-CN"/>
        </w:rPr>
        <w:t>法定代表人或法人授权代表（签字）：</w:t>
      </w:r>
    </w:p>
    <w:p>
      <w:pPr>
        <w:spacing w:line="360" w:lineRule="auto"/>
        <w:ind w:firstLine="3120" w:firstLineChars="1300"/>
        <w:rPr>
          <w:rFonts w:asciiTheme="minorEastAsia" w:hAnsiTheme="minorEastAsia" w:eastAsiaTheme="minorEastAsia"/>
          <w:sz w:val="24"/>
          <w:szCs w:val="24"/>
          <w:lang w:val="zh-CN" w:eastAsia="zh-CN"/>
        </w:rPr>
      </w:pPr>
      <w:r>
        <w:rPr>
          <w:rFonts w:hint="eastAsia" w:asciiTheme="minorEastAsia" w:hAnsiTheme="minorEastAsia" w:eastAsiaTheme="minorEastAsia"/>
          <w:sz w:val="24"/>
          <w:szCs w:val="24"/>
          <w:lang w:val="zh-CN" w:eastAsia="zh-CN"/>
        </w:rPr>
        <w:t>加盖公章</w:t>
      </w:r>
    </w:p>
    <w:p>
      <w:pPr>
        <w:spacing w:line="360" w:lineRule="auto"/>
        <w:ind w:firstLine="3360" w:firstLineChars="1400"/>
        <w:rPr>
          <w:rFonts w:asciiTheme="minorEastAsia" w:hAnsiTheme="minorEastAsia" w:eastAsiaTheme="minorEastAsia"/>
          <w:sz w:val="24"/>
          <w:szCs w:val="24"/>
          <w:lang w:val="zh-CN" w:eastAsia="zh-CN"/>
        </w:rPr>
      </w:pPr>
      <w:r>
        <w:rPr>
          <w:rFonts w:asciiTheme="minorEastAsia" w:hAnsiTheme="minorEastAsia" w:eastAsiaTheme="minorEastAsia"/>
          <w:sz w:val="24"/>
          <w:szCs w:val="24"/>
          <w:lang w:val="zh-CN" w:eastAsia="zh-CN"/>
        </w:rPr>
        <w:t>年 月   日</w:t>
      </w:r>
    </w:p>
    <w:p>
      <w:pPr>
        <w:spacing w:line="360" w:lineRule="auto"/>
        <w:rPr>
          <w:rFonts w:asciiTheme="minorEastAsia" w:hAnsiTheme="minorEastAsia" w:eastAsiaTheme="minorEastAsia"/>
          <w:sz w:val="24"/>
          <w:szCs w:val="24"/>
          <w:lang w:val="zh-CN" w:eastAsia="zh-CN"/>
        </w:rPr>
      </w:pPr>
    </w:p>
    <w:p>
      <w:pPr>
        <w:spacing w:line="360" w:lineRule="auto"/>
        <w:ind w:firstLine="3360" w:firstLineChars="1400"/>
        <w:rPr>
          <w:rFonts w:asciiTheme="minorEastAsia" w:hAnsiTheme="minorEastAsia" w:eastAsiaTheme="minorEastAsia"/>
          <w:sz w:val="24"/>
          <w:szCs w:val="24"/>
          <w:lang w:val="zh-CN" w:eastAsia="zh-CN"/>
        </w:rPr>
      </w:pPr>
    </w:p>
    <w:p>
      <w:pPr>
        <w:snapToGrid w:val="0"/>
        <w:spacing w:line="360" w:lineRule="auto"/>
        <w:rPr>
          <w:rFonts w:asciiTheme="minorEastAsia" w:hAnsiTheme="minorEastAsia" w:eastAsiaTheme="minorEastAsia"/>
          <w:b/>
          <w:sz w:val="28"/>
          <w:szCs w:val="28"/>
          <w:lang w:eastAsia="zh-CN"/>
        </w:rPr>
      </w:pPr>
      <w:r>
        <w:rPr>
          <w:rFonts w:hint="eastAsia" w:asciiTheme="minorEastAsia" w:hAnsiTheme="minorEastAsia" w:eastAsiaTheme="minorEastAsia"/>
          <w:b/>
          <w:sz w:val="28"/>
          <w:szCs w:val="28"/>
          <w:lang w:eastAsia="zh-CN"/>
        </w:rPr>
        <w:t>附表二：</w:t>
      </w:r>
    </w:p>
    <w:p>
      <w:pPr>
        <w:adjustRightInd w:val="0"/>
        <w:spacing w:line="360" w:lineRule="auto"/>
        <w:jc w:val="center"/>
        <w:rPr>
          <w:rFonts w:asciiTheme="minorEastAsia" w:hAnsiTheme="minorEastAsia" w:eastAsiaTheme="minorEastAsia"/>
          <w:sz w:val="28"/>
          <w:szCs w:val="28"/>
          <w:lang w:eastAsia="zh-CN"/>
        </w:rPr>
      </w:pPr>
      <w:r>
        <w:rPr>
          <w:rFonts w:hint="eastAsia" w:asciiTheme="minorEastAsia" w:hAnsiTheme="minorEastAsia" w:eastAsiaTheme="minorEastAsia"/>
          <w:b/>
          <w:sz w:val="32"/>
          <w:szCs w:val="32"/>
          <w:lang w:eastAsia="zh-CN"/>
        </w:rPr>
        <w:t>法定代表人身份证</w:t>
      </w:r>
      <w:r>
        <w:rPr>
          <w:rFonts w:hint="eastAsia" w:asciiTheme="minorEastAsia" w:hAnsiTheme="minorEastAsia" w:eastAsiaTheme="minorEastAsia"/>
          <w:b/>
          <w:sz w:val="32"/>
          <w:szCs w:val="28"/>
          <w:lang w:eastAsia="zh-CN"/>
        </w:rPr>
        <w:t>明</w:t>
      </w:r>
    </w:p>
    <w:p>
      <w:pPr>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投标方名称：</w:t>
      </w:r>
      <w:r>
        <w:rPr>
          <w:rFonts w:hint="eastAsia"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lang w:eastAsia="zh-CN"/>
        </w:rPr>
        <w:t xml:space="preserve"> </w:t>
      </w:r>
    </w:p>
    <w:p>
      <w:pPr>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地址：</w:t>
      </w:r>
      <w:r>
        <w:rPr>
          <w:rFonts w:hint="eastAsia" w:asciiTheme="minorEastAsia" w:hAnsiTheme="minorEastAsia" w:eastAsiaTheme="minorEastAsia"/>
          <w:sz w:val="24"/>
          <w:szCs w:val="24"/>
          <w:u w:val="single"/>
          <w:lang w:eastAsia="zh-CN"/>
        </w:rPr>
        <w:t xml:space="preserve">                                   </w:t>
      </w:r>
    </w:p>
    <w:p>
      <w:pPr>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成立时间：</w:t>
      </w:r>
      <w:r>
        <w:rPr>
          <w:rFonts w:hint="eastAsia"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lang w:eastAsia="zh-CN"/>
        </w:rPr>
        <w:t xml:space="preserve"> 年</w:t>
      </w:r>
      <w:r>
        <w:rPr>
          <w:rFonts w:hint="eastAsia"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lang w:eastAsia="zh-CN"/>
        </w:rPr>
        <w:t xml:space="preserve"> 月</w:t>
      </w:r>
      <w:r>
        <w:rPr>
          <w:rFonts w:hint="eastAsia"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lang w:eastAsia="zh-CN"/>
        </w:rPr>
        <w:t xml:space="preserve"> 日</w:t>
      </w:r>
    </w:p>
    <w:p>
      <w:pPr>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姓名（签字）：</w:t>
      </w:r>
      <w:r>
        <w:rPr>
          <w:rFonts w:hint="eastAsia"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lang w:eastAsia="zh-CN"/>
        </w:rPr>
        <w:t xml:space="preserve"> 性别：</w:t>
      </w:r>
      <w:r>
        <w:rPr>
          <w:rFonts w:hint="eastAsia"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lang w:eastAsia="zh-CN"/>
        </w:rPr>
        <w:t xml:space="preserve"> 年龄：</w:t>
      </w:r>
      <w:r>
        <w:rPr>
          <w:rFonts w:hint="eastAsia"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lang w:eastAsia="zh-CN"/>
        </w:rPr>
        <w:t>职务：</w:t>
      </w:r>
      <w:r>
        <w:rPr>
          <w:rFonts w:hint="eastAsia" w:asciiTheme="minorEastAsia" w:hAnsiTheme="minorEastAsia" w:eastAsiaTheme="minorEastAsia"/>
          <w:sz w:val="24"/>
          <w:szCs w:val="24"/>
          <w:u w:val="single"/>
          <w:lang w:eastAsia="zh-CN"/>
        </w:rPr>
        <w:t xml:space="preserve">      </w:t>
      </w:r>
    </w:p>
    <w:p>
      <w:pPr>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系</w:t>
      </w:r>
      <w:r>
        <w:rPr>
          <w:rFonts w:hint="eastAsia"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lang w:eastAsia="zh-CN"/>
        </w:rPr>
        <w:t xml:space="preserve"> （投标方名称）的法定代表人。</w:t>
      </w:r>
    </w:p>
    <w:p>
      <w:pPr>
        <w:spacing w:line="360" w:lineRule="auto"/>
        <w:ind w:firstLine="480" w:firstLineChars="200"/>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特此证明。</w:t>
      </w:r>
    </w:p>
    <w:p>
      <w:pPr>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 xml:space="preserve">                      投标方：</w:t>
      </w:r>
      <w:r>
        <w:rPr>
          <w:rFonts w:hint="eastAsia"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lang w:eastAsia="zh-CN"/>
        </w:rPr>
        <w:t>（盖单位章）</w:t>
      </w:r>
    </w:p>
    <w:p>
      <w:pPr>
        <w:spacing w:line="360" w:lineRule="auto"/>
        <w:rPr>
          <w:rFonts w:asciiTheme="minorEastAsia" w:hAnsiTheme="minorEastAsia" w:eastAsiaTheme="minorEastAsia"/>
          <w:sz w:val="24"/>
          <w:szCs w:val="24"/>
          <w:u w:val="single"/>
          <w:lang w:eastAsia="zh-CN"/>
        </w:rPr>
      </w:pPr>
      <w:r>
        <w:rPr>
          <w:rFonts w:hint="eastAsia" w:asciiTheme="minorEastAsia" w:hAnsiTheme="minorEastAsia" w:eastAsiaTheme="minorEastAsia"/>
          <w:sz w:val="24"/>
          <w:szCs w:val="24"/>
          <w:lang w:eastAsia="zh-CN"/>
        </w:rPr>
        <w:t xml:space="preserve">                            </w:t>
      </w:r>
      <w:r>
        <w:rPr>
          <w:rFonts w:hint="eastAsia"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lang w:eastAsia="zh-CN"/>
        </w:rPr>
        <w:t>年</w:t>
      </w:r>
      <w:r>
        <w:rPr>
          <w:rFonts w:hint="eastAsia"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lang w:eastAsia="zh-CN"/>
        </w:rPr>
        <w:t>月</w:t>
      </w:r>
      <w:r>
        <w:rPr>
          <w:rFonts w:hint="eastAsia"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lang w:eastAsia="zh-CN"/>
        </w:rPr>
        <w:t>日</w:t>
      </w:r>
    </w:p>
    <w:p>
      <w:pPr>
        <w:adjustRightInd w:val="0"/>
        <w:spacing w:line="360" w:lineRule="auto"/>
        <w:jc w:val="center"/>
        <w:rPr>
          <w:rFonts w:asciiTheme="minorEastAsia" w:hAnsiTheme="minorEastAsia" w:eastAsiaTheme="minorEastAsia"/>
          <w:b/>
          <w:sz w:val="32"/>
          <w:szCs w:val="32"/>
          <w:lang w:eastAsia="zh-CN"/>
        </w:rPr>
      </w:pPr>
    </w:p>
    <w:p>
      <w:pPr>
        <w:adjustRightInd w:val="0"/>
        <w:spacing w:line="360" w:lineRule="auto"/>
        <w:jc w:val="center"/>
        <w:rPr>
          <w:rFonts w:asciiTheme="minorEastAsia" w:hAnsiTheme="minorEastAsia" w:eastAsiaTheme="minorEastAsia"/>
          <w:b/>
          <w:sz w:val="32"/>
          <w:szCs w:val="32"/>
          <w:lang w:eastAsia="zh-CN"/>
        </w:rPr>
      </w:pPr>
      <w:r>
        <w:rPr>
          <w:rFonts w:hint="eastAsia" w:asciiTheme="minorEastAsia" w:hAnsiTheme="minorEastAsia" w:eastAsiaTheme="minorEastAsia"/>
          <w:b/>
          <w:sz w:val="32"/>
          <w:szCs w:val="32"/>
          <w:lang w:eastAsia="zh-CN"/>
        </w:rPr>
        <w:t>法定代表人授权委托书</w:t>
      </w:r>
    </w:p>
    <w:p>
      <w:pPr>
        <w:spacing w:line="360" w:lineRule="auto"/>
        <w:ind w:firstLine="480" w:firstLineChars="200"/>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本授权书声明：注册于</w:t>
      </w:r>
      <w:r>
        <w:rPr>
          <w:rFonts w:hint="eastAsia"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lang w:eastAsia="zh-CN"/>
        </w:rPr>
        <w:t>省</w:t>
      </w:r>
      <w:r>
        <w:rPr>
          <w:rFonts w:hint="eastAsia"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lang w:eastAsia="zh-CN"/>
        </w:rPr>
        <w:t>市</w:t>
      </w:r>
      <w:r>
        <w:rPr>
          <w:rFonts w:hint="eastAsia"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lang w:eastAsia="zh-CN"/>
        </w:rPr>
        <w:t>县工商管理局的</w:t>
      </w:r>
      <w:r>
        <w:rPr>
          <w:rFonts w:hint="eastAsia"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lang w:eastAsia="zh-CN"/>
        </w:rPr>
        <w:t xml:space="preserve">（单位名称）在下面签字的 </w:t>
      </w:r>
      <w:r>
        <w:rPr>
          <w:rFonts w:hint="eastAsia"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lang w:eastAsia="zh-CN"/>
        </w:rPr>
        <w:t>（法定代表人姓名和职务）授权</w:t>
      </w:r>
      <w:r>
        <w:rPr>
          <w:rFonts w:hint="eastAsia"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lang w:eastAsia="zh-CN"/>
        </w:rPr>
        <w:t>（单位、部门名称）在下面签字的</w:t>
      </w:r>
      <w:r>
        <w:rPr>
          <w:rFonts w:hint="eastAsia"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lang w:eastAsia="zh-CN"/>
        </w:rPr>
        <w:t>（职务、姓名）为本公司的合法代理人，就</w:t>
      </w:r>
      <w:r>
        <w:rPr>
          <w:rFonts w:hint="eastAsia" w:asciiTheme="minorEastAsia" w:hAnsiTheme="minorEastAsia" w:eastAsiaTheme="minorEastAsia"/>
          <w:sz w:val="24"/>
          <w:szCs w:val="24"/>
          <w:u w:val="single"/>
          <w:lang w:eastAsia="zh-CN"/>
        </w:rPr>
        <w:t xml:space="preserve">   </w:t>
      </w:r>
      <w:r>
        <w:rPr>
          <w:rFonts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lang w:eastAsia="zh-CN"/>
        </w:rPr>
        <w:t>（招标编号）采购文件的</w:t>
      </w:r>
      <w:r>
        <w:rPr>
          <w:rFonts w:hint="eastAsia" w:asciiTheme="minorEastAsia" w:hAnsiTheme="minorEastAsia" w:eastAsiaTheme="minorEastAsia"/>
          <w:sz w:val="24"/>
          <w:szCs w:val="24"/>
          <w:u w:val="single"/>
          <w:lang w:eastAsia="zh-CN"/>
        </w:rPr>
        <w:t xml:space="preserve">  </w:t>
      </w:r>
      <w:r>
        <w:rPr>
          <w:rFonts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lang w:eastAsia="zh-CN"/>
        </w:rPr>
        <w:t>（产品名称）投标谈判及合同的签订、履行直至完成，并以本公司名义处理一切与之有关的事务。本授权书于</w:t>
      </w:r>
      <w:r>
        <w:rPr>
          <w:rFonts w:hint="eastAsia"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lang w:eastAsia="zh-CN"/>
        </w:rPr>
        <w:t>年</w:t>
      </w:r>
      <w:r>
        <w:rPr>
          <w:rFonts w:hint="eastAsia"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lang w:eastAsia="zh-CN"/>
        </w:rPr>
        <w:t>月</w:t>
      </w:r>
      <w:r>
        <w:rPr>
          <w:rFonts w:hint="eastAsia"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lang w:eastAsia="zh-CN"/>
        </w:rPr>
        <w:t>日签字生效。</w:t>
      </w:r>
    </w:p>
    <w:p>
      <w:pPr>
        <w:spacing w:line="360" w:lineRule="auto"/>
        <w:ind w:firstLine="560"/>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法定代表人签字或盖章：</w:t>
      </w:r>
      <w:r>
        <w:rPr>
          <w:rFonts w:hint="eastAsia" w:asciiTheme="minorEastAsia" w:hAnsiTheme="minorEastAsia" w:eastAsiaTheme="minorEastAsia"/>
          <w:sz w:val="24"/>
          <w:szCs w:val="24"/>
          <w:u w:val="single"/>
          <w:lang w:eastAsia="zh-CN"/>
        </w:rPr>
        <w:t xml:space="preserve">            </w:t>
      </w:r>
    </w:p>
    <w:p>
      <w:pPr>
        <w:spacing w:line="360" w:lineRule="auto"/>
        <w:ind w:firstLine="560"/>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法定代表人身份证号码：</w:t>
      </w:r>
      <w:r>
        <w:rPr>
          <w:rFonts w:hint="eastAsia" w:asciiTheme="minorEastAsia" w:hAnsiTheme="minorEastAsia" w:eastAsiaTheme="minorEastAsia"/>
          <w:sz w:val="24"/>
          <w:szCs w:val="24"/>
          <w:u w:val="single"/>
          <w:lang w:eastAsia="zh-CN"/>
        </w:rPr>
        <w:t xml:space="preserve">            </w:t>
      </w:r>
    </w:p>
    <w:p>
      <w:pPr>
        <w:spacing w:line="360" w:lineRule="auto"/>
        <w:ind w:firstLine="560"/>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被授权代理人签字：</w:t>
      </w:r>
      <w:r>
        <w:rPr>
          <w:rFonts w:hint="eastAsia" w:asciiTheme="minorEastAsia" w:hAnsiTheme="minorEastAsia" w:eastAsiaTheme="minorEastAsia"/>
          <w:sz w:val="24"/>
          <w:szCs w:val="24"/>
          <w:u w:val="single"/>
          <w:lang w:eastAsia="zh-CN"/>
        </w:rPr>
        <w:t xml:space="preserve">                </w:t>
      </w:r>
    </w:p>
    <w:p>
      <w:pPr>
        <w:spacing w:line="360" w:lineRule="auto"/>
        <w:ind w:firstLine="560"/>
        <w:rPr>
          <w:rFonts w:asciiTheme="minorEastAsia" w:hAnsiTheme="minorEastAsia" w:eastAsiaTheme="minorEastAsia"/>
          <w:sz w:val="24"/>
          <w:szCs w:val="24"/>
          <w:u w:val="single"/>
          <w:lang w:eastAsia="zh-CN"/>
        </w:rPr>
      </w:pPr>
      <w:r>
        <w:rPr>
          <w:rFonts w:hint="eastAsia" w:asciiTheme="minorEastAsia" w:hAnsiTheme="minorEastAsia" w:eastAsiaTheme="minorEastAsia"/>
          <w:sz w:val="24"/>
          <w:szCs w:val="24"/>
          <w:lang w:eastAsia="zh-CN"/>
        </w:rPr>
        <w:t>被授权代理人身份证号码：</w:t>
      </w:r>
      <w:r>
        <w:rPr>
          <w:rFonts w:hint="eastAsia" w:asciiTheme="minorEastAsia" w:hAnsiTheme="minorEastAsia" w:eastAsiaTheme="minorEastAsia"/>
          <w:sz w:val="24"/>
          <w:szCs w:val="24"/>
          <w:u w:val="single"/>
          <w:lang w:eastAsia="zh-CN"/>
        </w:rPr>
        <w:t xml:space="preserve">          </w:t>
      </w:r>
    </w:p>
    <w:p>
      <w:pPr>
        <w:spacing w:line="360" w:lineRule="auto"/>
        <w:ind w:firstLine="560"/>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单位名称（公章）：</w:t>
      </w:r>
      <w:r>
        <w:rPr>
          <w:rFonts w:hint="eastAsia" w:asciiTheme="minorEastAsia" w:hAnsiTheme="minorEastAsia" w:eastAsiaTheme="minorEastAsia"/>
          <w:sz w:val="24"/>
          <w:szCs w:val="24"/>
          <w:u w:val="single"/>
          <w:lang w:eastAsia="zh-CN"/>
        </w:rPr>
        <w:t xml:space="preserve">                 </w:t>
      </w:r>
    </w:p>
    <w:p>
      <w:pPr>
        <w:spacing w:line="360" w:lineRule="auto"/>
        <w:ind w:firstLine="560"/>
        <w:rPr>
          <w:rFonts w:asciiTheme="minorEastAsia" w:hAnsiTheme="minorEastAsia" w:eastAsiaTheme="minorEastAsia"/>
          <w:sz w:val="24"/>
          <w:szCs w:val="24"/>
          <w:u w:val="single"/>
          <w:lang w:eastAsia="zh-CN"/>
        </w:rPr>
      </w:pPr>
      <w:r>
        <w:rPr>
          <w:rFonts w:hint="eastAsia" w:asciiTheme="minorEastAsia" w:hAnsiTheme="minorEastAsia" w:eastAsiaTheme="minorEastAsia"/>
          <w:sz w:val="24"/>
          <w:szCs w:val="24"/>
          <w:lang w:eastAsia="zh-CN"/>
        </w:rPr>
        <w:t>单位地址：</w:t>
      </w:r>
      <w:r>
        <w:rPr>
          <w:rFonts w:hint="eastAsia" w:asciiTheme="minorEastAsia" w:hAnsiTheme="minorEastAsia" w:eastAsiaTheme="minorEastAsia"/>
          <w:sz w:val="24"/>
          <w:szCs w:val="24"/>
          <w:u w:val="single"/>
          <w:lang w:eastAsia="zh-CN"/>
        </w:rPr>
        <w:t xml:space="preserve">                        </w:t>
      </w:r>
    </w:p>
    <w:p>
      <w:pPr>
        <w:spacing w:line="360" w:lineRule="auto"/>
        <w:ind w:firstLine="560"/>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被授权代理人联系电话：</w:t>
      </w:r>
      <w:r>
        <w:rPr>
          <w:rFonts w:hint="eastAsia" w:asciiTheme="minorEastAsia" w:hAnsiTheme="minorEastAsia" w:eastAsiaTheme="minorEastAsia"/>
          <w:sz w:val="24"/>
          <w:szCs w:val="24"/>
          <w:u w:val="single"/>
          <w:lang w:eastAsia="zh-CN"/>
        </w:rPr>
        <w:t xml:space="preserve">            </w:t>
      </w:r>
    </w:p>
    <w:p>
      <w:pPr>
        <w:spacing w:line="360" w:lineRule="auto"/>
        <w:ind w:firstLine="2640" w:firstLineChars="1100"/>
        <w:rPr>
          <w:rFonts w:asciiTheme="minorEastAsia" w:hAnsiTheme="minorEastAsia" w:eastAsiaTheme="minorEastAsia"/>
          <w:sz w:val="24"/>
          <w:szCs w:val="24"/>
          <w:lang w:eastAsia="zh-CN"/>
        </w:rPr>
      </w:pPr>
    </w:p>
    <w:p>
      <w:pPr>
        <w:spacing w:line="360" w:lineRule="auto"/>
        <w:ind w:firstLine="2160" w:firstLineChars="900"/>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日期：</w:t>
      </w:r>
      <w:r>
        <w:rPr>
          <w:rFonts w:hint="eastAsia"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lang w:eastAsia="zh-CN"/>
        </w:rPr>
        <w:t>年</w:t>
      </w:r>
      <w:r>
        <w:rPr>
          <w:rFonts w:hint="eastAsia"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lang w:eastAsia="zh-CN"/>
        </w:rPr>
        <w:t>月</w:t>
      </w:r>
      <w:r>
        <w:rPr>
          <w:rFonts w:hint="eastAsia"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lang w:eastAsia="zh-CN"/>
        </w:rPr>
        <w:t>日</w:t>
      </w:r>
    </w:p>
    <w:p>
      <w:pPr>
        <w:spacing w:line="360" w:lineRule="auto"/>
        <w:ind w:firstLine="2160" w:firstLineChars="900"/>
        <w:rPr>
          <w:rFonts w:asciiTheme="minorEastAsia" w:hAnsiTheme="minorEastAsia" w:eastAsiaTheme="minorEastAsia"/>
          <w:sz w:val="24"/>
          <w:szCs w:val="24"/>
          <w:lang w:eastAsia="zh-CN"/>
        </w:rPr>
      </w:pPr>
    </w:p>
    <w:p>
      <w:pPr>
        <w:adjustRightInd w:val="0"/>
        <w:snapToGrid w:val="0"/>
        <w:spacing w:line="360" w:lineRule="auto"/>
        <w:rPr>
          <w:rFonts w:asciiTheme="minorEastAsia" w:hAnsiTheme="minorEastAsia" w:eastAsiaTheme="minorEastAsia"/>
          <w:b/>
          <w:sz w:val="28"/>
          <w:szCs w:val="28"/>
          <w:lang w:eastAsia="zh-CN"/>
        </w:rPr>
      </w:pPr>
      <w:r>
        <w:rPr>
          <w:rFonts w:hint="eastAsia" w:asciiTheme="minorEastAsia" w:hAnsiTheme="minorEastAsia" w:eastAsiaTheme="minorEastAsia"/>
          <w:b/>
          <w:sz w:val="28"/>
          <w:szCs w:val="28"/>
          <w:lang w:eastAsia="zh-CN"/>
        </w:rPr>
        <w:t xml:space="preserve">格式一 </w:t>
      </w:r>
      <w:r>
        <w:rPr>
          <w:rFonts w:asciiTheme="minorEastAsia" w:hAnsiTheme="minorEastAsia" w:eastAsiaTheme="minorEastAsia"/>
          <w:b/>
          <w:sz w:val="28"/>
          <w:szCs w:val="28"/>
          <w:lang w:eastAsia="zh-CN"/>
        </w:rPr>
        <w:t xml:space="preserve"> </w:t>
      </w:r>
      <w:r>
        <w:rPr>
          <w:rFonts w:hint="eastAsia" w:asciiTheme="minorEastAsia" w:hAnsiTheme="minorEastAsia" w:eastAsiaTheme="minorEastAsia"/>
          <w:b/>
          <w:sz w:val="28"/>
          <w:szCs w:val="28"/>
          <w:lang w:eastAsia="zh-CN"/>
        </w:rPr>
        <w:t>投标文件封页格式</w:t>
      </w:r>
    </w:p>
    <w:p>
      <w:pPr>
        <w:adjustRightInd w:val="0"/>
        <w:snapToGrid w:val="0"/>
        <w:spacing w:line="360" w:lineRule="auto"/>
        <w:rPr>
          <w:rFonts w:asciiTheme="minorEastAsia" w:hAnsiTheme="minorEastAsia" w:eastAsiaTheme="minorEastAsia"/>
          <w:b/>
          <w:sz w:val="28"/>
          <w:szCs w:val="28"/>
          <w:lang w:eastAsia="zh-CN"/>
        </w:rPr>
      </w:pPr>
    </w:p>
    <w:p>
      <w:pPr>
        <w:adjustRightInd w:val="0"/>
        <w:snapToGrid w:val="0"/>
        <w:spacing w:line="360" w:lineRule="auto"/>
        <w:rPr>
          <w:rFonts w:asciiTheme="minorEastAsia" w:hAnsiTheme="minorEastAsia" w:eastAsiaTheme="minorEastAsia"/>
          <w:b/>
          <w:sz w:val="28"/>
          <w:szCs w:val="28"/>
          <w:lang w:eastAsia="zh-CN"/>
        </w:rPr>
      </w:pPr>
    </w:p>
    <w:p>
      <w:pPr>
        <w:adjustRightInd w:val="0"/>
        <w:snapToGrid w:val="0"/>
        <w:spacing w:line="360" w:lineRule="auto"/>
        <w:jc w:val="center"/>
        <w:rPr>
          <w:rFonts w:asciiTheme="minorEastAsia" w:hAnsiTheme="minorEastAsia" w:eastAsiaTheme="minorEastAsia"/>
          <w:b/>
          <w:sz w:val="32"/>
          <w:szCs w:val="24"/>
          <w:lang w:eastAsia="zh-CN"/>
        </w:rPr>
      </w:pPr>
      <w:r>
        <w:rPr>
          <w:rFonts w:hint="eastAsia" w:asciiTheme="minorEastAsia" w:hAnsiTheme="minorEastAsia" w:eastAsiaTheme="minorEastAsia"/>
          <w:b/>
          <w:sz w:val="32"/>
          <w:szCs w:val="24"/>
          <w:lang w:eastAsia="zh-CN"/>
        </w:rPr>
        <w:t>封  页</w:t>
      </w:r>
    </w:p>
    <w:p>
      <w:pPr>
        <w:adjustRightInd w:val="0"/>
        <w:snapToGrid w:val="0"/>
        <w:spacing w:line="360" w:lineRule="auto"/>
        <w:rPr>
          <w:rFonts w:asciiTheme="minorEastAsia" w:hAnsiTheme="minorEastAsia" w:eastAsiaTheme="minorEastAsia"/>
          <w:b/>
          <w:sz w:val="32"/>
          <w:szCs w:val="24"/>
          <w:lang w:eastAsia="zh-CN"/>
        </w:rPr>
      </w:pPr>
    </w:p>
    <w:p>
      <w:pPr>
        <w:adjustRightInd w:val="0"/>
        <w:snapToGrid w:val="0"/>
        <w:spacing w:line="360" w:lineRule="auto"/>
        <w:jc w:val="center"/>
        <w:rPr>
          <w:rFonts w:asciiTheme="minorEastAsia" w:hAnsiTheme="minorEastAsia" w:eastAsiaTheme="minorEastAsia"/>
          <w:b/>
          <w:sz w:val="44"/>
          <w:szCs w:val="44"/>
          <w:lang w:eastAsia="zh-CN"/>
        </w:rPr>
      </w:pPr>
      <w:r>
        <w:rPr>
          <w:rFonts w:hint="eastAsia" w:asciiTheme="minorEastAsia" w:hAnsiTheme="minorEastAsia" w:eastAsiaTheme="minorEastAsia"/>
          <w:b/>
          <w:sz w:val="44"/>
          <w:szCs w:val="44"/>
          <w:lang w:eastAsia="zh-CN"/>
        </w:rPr>
        <w:t>XX项目</w:t>
      </w:r>
    </w:p>
    <w:p>
      <w:pPr>
        <w:adjustRightInd w:val="0"/>
        <w:snapToGrid w:val="0"/>
        <w:spacing w:line="360" w:lineRule="auto"/>
        <w:jc w:val="center"/>
        <w:rPr>
          <w:rFonts w:asciiTheme="minorEastAsia" w:hAnsiTheme="minorEastAsia" w:eastAsiaTheme="minorEastAsia"/>
          <w:b/>
          <w:sz w:val="44"/>
          <w:szCs w:val="44"/>
          <w:lang w:eastAsia="zh-CN"/>
        </w:rPr>
      </w:pPr>
    </w:p>
    <w:p>
      <w:pPr>
        <w:adjustRightInd w:val="0"/>
        <w:snapToGrid w:val="0"/>
        <w:spacing w:line="360" w:lineRule="auto"/>
        <w:jc w:val="center"/>
        <w:rPr>
          <w:rFonts w:asciiTheme="minorEastAsia" w:hAnsiTheme="minorEastAsia" w:eastAsiaTheme="minorEastAsia"/>
          <w:b/>
          <w:sz w:val="44"/>
          <w:szCs w:val="44"/>
          <w:lang w:eastAsia="zh-CN"/>
        </w:rPr>
      </w:pPr>
    </w:p>
    <w:p>
      <w:pPr>
        <w:adjustRightInd w:val="0"/>
        <w:snapToGrid w:val="0"/>
        <w:spacing w:line="360" w:lineRule="auto"/>
        <w:jc w:val="center"/>
        <w:rPr>
          <w:rFonts w:asciiTheme="minorEastAsia" w:hAnsiTheme="minorEastAsia" w:eastAsiaTheme="minorEastAsia"/>
          <w:b/>
          <w:sz w:val="44"/>
          <w:szCs w:val="44"/>
          <w:lang w:eastAsia="zh-CN"/>
        </w:rPr>
      </w:pPr>
      <w:r>
        <w:rPr>
          <w:rFonts w:hint="eastAsia" w:asciiTheme="minorEastAsia" w:hAnsiTheme="minorEastAsia" w:eastAsiaTheme="minorEastAsia"/>
          <w:b/>
          <w:sz w:val="44"/>
          <w:szCs w:val="44"/>
          <w:lang w:eastAsia="zh-CN"/>
        </w:rPr>
        <w:t>投标文件</w:t>
      </w:r>
    </w:p>
    <w:p>
      <w:pPr>
        <w:adjustRightInd w:val="0"/>
        <w:snapToGrid w:val="0"/>
        <w:spacing w:line="360" w:lineRule="auto"/>
        <w:jc w:val="center"/>
        <w:rPr>
          <w:rFonts w:asciiTheme="minorEastAsia" w:hAnsiTheme="minorEastAsia" w:eastAsiaTheme="minorEastAsia"/>
          <w:b/>
          <w:sz w:val="44"/>
          <w:szCs w:val="44"/>
          <w:lang w:eastAsia="zh-CN"/>
        </w:rPr>
      </w:pPr>
    </w:p>
    <w:p>
      <w:pPr>
        <w:adjustRightInd w:val="0"/>
        <w:snapToGrid w:val="0"/>
        <w:spacing w:line="360" w:lineRule="auto"/>
        <w:jc w:val="center"/>
        <w:rPr>
          <w:rFonts w:asciiTheme="minorEastAsia" w:hAnsiTheme="minorEastAsia" w:eastAsiaTheme="minorEastAsia"/>
          <w:b/>
          <w:sz w:val="44"/>
          <w:szCs w:val="44"/>
          <w:lang w:eastAsia="zh-CN"/>
        </w:rPr>
      </w:pPr>
    </w:p>
    <w:p>
      <w:pPr>
        <w:adjustRightInd w:val="0"/>
        <w:snapToGrid w:val="0"/>
        <w:spacing w:line="360" w:lineRule="auto"/>
        <w:jc w:val="center"/>
        <w:rPr>
          <w:rFonts w:asciiTheme="minorEastAsia" w:hAnsiTheme="minorEastAsia" w:eastAsiaTheme="minorEastAsia"/>
          <w:b/>
          <w:sz w:val="30"/>
          <w:szCs w:val="30"/>
          <w:lang w:eastAsia="zh-CN"/>
        </w:rPr>
      </w:pPr>
    </w:p>
    <w:p>
      <w:pPr>
        <w:adjustRightInd w:val="0"/>
        <w:snapToGrid w:val="0"/>
        <w:spacing w:line="360" w:lineRule="auto"/>
        <w:rPr>
          <w:rFonts w:asciiTheme="minorEastAsia" w:hAnsiTheme="minorEastAsia" w:eastAsiaTheme="minorEastAsia"/>
          <w:b/>
          <w:sz w:val="30"/>
          <w:szCs w:val="30"/>
          <w:lang w:eastAsia="zh-CN"/>
        </w:rPr>
      </w:pPr>
    </w:p>
    <w:p>
      <w:pPr>
        <w:adjustRightInd w:val="0"/>
        <w:snapToGrid w:val="0"/>
        <w:spacing w:line="360" w:lineRule="auto"/>
        <w:rPr>
          <w:rFonts w:asciiTheme="minorEastAsia" w:hAnsiTheme="minorEastAsia" w:eastAsiaTheme="minorEastAsia"/>
          <w:b/>
          <w:sz w:val="30"/>
          <w:szCs w:val="30"/>
          <w:lang w:eastAsia="zh-CN"/>
        </w:rPr>
      </w:pPr>
    </w:p>
    <w:p>
      <w:pPr>
        <w:adjustRightInd w:val="0"/>
        <w:snapToGrid w:val="0"/>
        <w:spacing w:line="360" w:lineRule="auto"/>
        <w:rPr>
          <w:rFonts w:asciiTheme="minorEastAsia" w:hAnsiTheme="minorEastAsia" w:eastAsiaTheme="minorEastAsia"/>
          <w:b/>
          <w:sz w:val="30"/>
          <w:szCs w:val="30"/>
          <w:lang w:eastAsia="zh-CN"/>
        </w:rPr>
      </w:pPr>
    </w:p>
    <w:p>
      <w:pPr>
        <w:adjustRightInd w:val="0"/>
        <w:snapToGrid w:val="0"/>
        <w:spacing w:line="360" w:lineRule="auto"/>
        <w:jc w:val="center"/>
        <w:rPr>
          <w:rFonts w:asciiTheme="minorEastAsia" w:hAnsiTheme="minorEastAsia" w:eastAsiaTheme="minorEastAsia"/>
          <w:b/>
          <w:sz w:val="30"/>
          <w:szCs w:val="30"/>
          <w:lang w:eastAsia="zh-CN"/>
        </w:rPr>
      </w:pPr>
      <w:r>
        <w:rPr>
          <w:rFonts w:hint="eastAsia" w:asciiTheme="minorEastAsia" w:hAnsiTheme="minorEastAsia" w:eastAsiaTheme="minorEastAsia"/>
          <w:b/>
          <w:sz w:val="30"/>
          <w:szCs w:val="30"/>
          <w:lang w:eastAsia="zh-CN"/>
        </w:rPr>
        <w:t>时间：  x 年  x  月  x 日</w:t>
      </w:r>
    </w:p>
    <w:p>
      <w:pPr>
        <w:adjustRightInd w:val="0"/>
        <w:snapToGrid w:val="0"/>
        <w:spacing w:line="360" w:lineRule="auto"/>
        <w:jc w:val="center"/>
        <w:rPr>
          <w:rFonts w:asciiTheme="minorEastAsia" w:hAnsiTheme="minorEastAsia" w:eastAsiaTheme="minorEastAsia"/>
          <w:b/>
          <w:sz w:val="30"/>
          <w:szCs w:val="30"/>
          <w:lang w:eastAsia="zh-CN"/>
        </w:rPr>
      </w:pPr>
    </w:p>
    <w:p>
      <w:pPr>
        <w:adjustRightInd w:val="0"/>
        <w:snapToGrid w:val="0"/>
        <w:spacing w:line="360" w:lineRule="auto"/>
        <w:jc w:val="center"/>
        <w:rPr>
          <w:rFonts w:asciiTheme="minorEastAsia" w:hAnsiTheme="minorEastAsia" w:eastAsiaTheme="minorEastAsia"/>
          <w:b/>
          <w:sz w:val="44"/>
          <w:szCs w:val="44"/>
          <w:lang w:eastAsia="zh-CN"/>
        </w:rPr>
      </w:pPr>
      <w:r>
        <w:rPr>
          <w:rFonts w:hint="eastAsia" w:asciiTheme="minorEastAsia" w:hAnsiTheme="minorEastAsia" w:eastAsiaTheme="minorEastAsia"/>
          <w:b/>
          <w:sz w:val="30"/>
          <w:szCs w:val="30"/>
          <w:lang w:eastAsia="zh-CN"/>
        </w:rPr>
        <w:t xml:space="preserve">    单位名称（加盖公章）</w:t>
      </w:r>
    </w:p>
    <w:p>
      <w:pPr>
        <w:adjustRightInd w:val="0"/>
        <w:spacing w:line="360" w:lineRule="auto"/>
        <w:rPr>
          <w:rFonts w:asciiTheme="minorEastAsia" w:hAnsiTheme="minorEastAsia" w:eastAsiaTheme="minorEastAsia"/>
          <w:sz w:val="28"/>
          <w:szCs w:val="28"/>
          <w:lang w:eastAsia="zh-CN"/>
        </w:rPr>
      </w:pPr>
    </w:p>
    <w:p>
      <w:pPr>
        <w:adjustRightInd w:val="0"/>
        <w:spacing w:line="360" w:lineRule="auto"/>
        <w:rPr>
          <w:rFonts w:asciiTheme="minorEastAsia" w:hAnsiTheme="minorEastAsia" w:eastAsiaTheme="minorEastAsia"/>
          <w:sz w:val="28"/>
          <w:szCs w:val="28"/>
          <w:lang w:eastAsia="zh-CN"/>
        </w:rPr>
      </w:pPr>
    </w:p>
    <w:p>
      <w:pPr>
        <w:pStyle w:val="4"/>
        <w:spacing w:before="156" w:beforeLines="50" w:after="156" w:afterLines="50" w:line="360" w:lineRule="auto"/>
        <w:ind w:left="0" w:right="465"/>
        <w:jc w:val="center"/>
        <w:rPr>
          <w:rFonts w:asciiTheme="minorEastAsia" w:hAnsiTheme="minorEastAsia" w:eastAsiaTheme="minorEastAsia"/>
          <w:lang w:eastAsia="zh-CN"/>
        </w:rPr>
      </w:pPr>
      <w:r>
        <w:rPr>
          <w:rFonts w:hint="eastAsia" w:asciiTheme="minorEastAsia" w:hAnsiTheme="minorEastAsia" w:eastAsiaTheme="minorEastAsia"/>
          <w:lang w:eastAsia="zh-CN"/>
        </w:rPr>
        <w:t>附件一 项目建设需求</w:t>
      </w:r>
    </w:p>
    <w:p>
      <w:pPr>
        <w:keepNext/>
        <w:keepLines/>
        <w:numPr>
          <w:ilvl w:val="0"/>
          <w:numId w:val="2"/>
        </w:numPr>
        <w:spacing w:before="260" w:after="260" w:line="416" w:lineRule="auto"/>
        <w:outlineLvl w:val="2"/>
        <w:rPr>
          <w:b/>
          <w:bCs/>
          <w:sz w:val="32"/>
          <w:szCs w:val="32"/>
          <w:lang w:eastAsia="zh-CN"/>
        </w:rPr>
      </w:pPr>
      <w:r>
        <w:rPr>
          <w:rFonts w:hint="eastAsia"/>
          <w:b/>
          <w:bCs/>
          <w:sz w:val="32"/>
          <w:szCs w:val="32"/>
          <w:lang w:eastAsia="zh-CN"/>
        </w:rPr>
        <w:t>项目概况</w:t>
      </w:r>
    </w:p>
    <w:p>
      <w:pPr>
        <w:spacing w:line="360" w:lineRule="auto"/>
        <w:ind w:firstLine="480" w:firstLineChars="200"/>
        <w:jc w:val="both"/>
        <w:rPr>
          <w:rFonts w:ascii="Calibri" w:hAnsi="Calibri" w:cs="Times New Roman"/>
          <w:kern w:val="2"/>
          <w:sz w:val="24"/>
          <w:szCs w:val="24"/>
          <w:lang w:eastAsia="zh-CN"/>
        </w:rPr>
      </w:pPr>
      <w:r>
        <w:rPr>
          <w:rFonts w:ascii="Calibri" w:hAnsi="Calibri" w:cs="Times New Roman"/>
          <w:kern w:val="2"/>
          <w:sz w:val="24"/>
          <w:szCs w:val="24"/>
          <w:lang w:eastAsia="zh-CN"/>
        </w:rPr>
        <w:t>银丰（济南）医院为一所集医疗、科研、教学和健康管理为一体的三级综合医院。围绕医疗市场需求与国家政策导向，</w:t>
      </w:r>
      <w:r>
        <w:rPr>
          <w:rFonts w:hint="eastAsia" w:ascii="Calibri" w:hAnsi="Calibri" w:cs="Times New Roman"/>
          <w:kern w:val="2"/>
          <w:sz w:val="24"/>
          <w:szCs w:val="24"/>
          <w:lang w:eastAsia="zh-CN"/>
        </w:rPr>
        <w:t>医院将以严谨规范、科学高效、以人为本、精益求精的工作理念，目标建成济南最好的医院。</w:t>
      </w:r>
      <w:r>
        <w:rPr>
          <w:rFonts w:ascii="Calibri" w:hAnsi="Calibri" w:cs="Times New Roman"/>
          <w:kern w:val="2"/>
          <w:sz w:val="24"/>
          <w:szCs w:val="24"/>
          <w:lang w:eastAsia="zh-CN"/>
        </w:rPr>
        <w:t>医院</w:t>
      </w:r>
      <w:r>
        <w:rPr>
          <w:rFonts w:hint="eastAsia" w:ascii="Calibri" w:hAnsi="Calibri" w:cs="Times New Roman"/>
          <w:kern w:val="2"/>
          <w:sz w:val="24"/>
          <w:szCs w:val="24"/>
          <w:lang w:eastAsia="zh-CN"/>
        </w:rPr>
        <w:t>将建立三大研究中心：干细胞临床研究中心、免疫细胞临床研究中心、基因检测精准医学研究中心；三大服务中心：健康管理中心、患者随访中心、医生服务中心；五大平台：影像中心、检验中心、病理中心、药学中心、营养膳食中心；十二个重点学科：心内科、神经内科、消化科、血液病科、肿瘤科、急诊科、普外科、疼痛科、妇产科、儿科、保健科、中医科。同时，</w:t>
      </w:r>
      <w:r>
        <w:rPr>
          <w:rFonts w:ascii="Calibri" w:hAnsi="Calibri" w:cs="Times New Roman"/>
          <w:kern w:val="2"/>
          <w:sz w:val="24"/>
          <w:szCs w:val="24"/>
          <w:lang w:eastAsia="zh-CN"/>
        </w:rPr>
        <w:t>太平洋保险集团源申康复医院</w:t>
      </w:r>
      <w:r>
        <w:rPr>
          <w:rFonts w:hint="eastAsia" w:ascii="Calibri" w:hAnsi="Calibri" w:cs="Times New Roman"/>
          <w:kern w:val="2"/>
          <w:sz w:val="24"/>
          <w:szCs w:val="24"/>
          <w:lang w:eastAsia="zh-CN"/>
        </w:rPr>
        <w:t>（康复科）</w:t>
      </w:r>
      <w:r>
        <w:rPr>
          <w:rFonts w:ascii="Calibri" w:hAnsi="Calibri" w:cs="Times New Roman"/>
          <w:kern w:val="2"/>
          <w:sz w:val="24"/>
          <w:szCs w:val="24"/>
          <w:lang w:eastAsia="zh-CN"/>
        </w:rPr>
        <w:t>、济南市口腔医院</w:t>
      </w:r>
      <w:r>
        <w:rPr>
          <w:rFonts w:hint="eastAsia" w:ascii="Calibri" w:hAnsi="Calibri" w:cs="Times New Roman"/>
          <w:kern w:val="2"/>
          <w:sz w:val="24"/>
          <w:szCs w:val="24"/>
          <w:lang w:eastAsia="zh-CN"/>
        </w:rPr>
        <w:t>（口腔科）</w:t>
      </w:r>
      <w:r>
        <w:rPr>
          <w:rFonts w:ascii="Calibri" w:hAnsi="Calibri" w:cs="Times New Roman"/>
          <w:kern w:val="2"/>
          <w:sz w:val="24"/>
          <w:szCs w:val="24"/>
          <w:lang w:eastAsia="zh-CN"/>
        </w:rPr>
        <w:t>入驻银丰医疗广场。</w:t>
      </w:r>
      <w:r>
        <w:rPr>
          <w:rFonts w:hint="eastAsia" w:ascii="Calibri" w:hAnsi="Calibri" w:cs="Times New Roman"/>
          <w:kern w:val="2"/>
          <w:sz w:val="24"/>
          <w:szCs w:val="24"/>
          <w:lang w:eastAsia="zh-CN"/>
        </w:rPr>
        <w:t>其余专科B</w:t>
      </w:r>
      <w:r>
        <w:rPr>
          <w:rFonts w:ascii="Calibri" w:hAnsi="Calibri" w:cs="Times New Roman"/>
          <w:kern w:val="2"/>
          <w:sz w:val="24"/>
          <w:szCs w:val="24"/>
          <w:lang w:eastAsia="zh-CN"/>
        </w:rPr>
        <w:t>CD</w:t>
      </w:r>
      <w:r>
        <w:rPr>
          <w:rFonts w:hint="eastAsia" w:ascii="Calibri" w:hAnsi="Calibri" w:cs="Times New Roman"/>
          <w:kern w:val="2"/>
          <w:sz w:val="24"/>
          <w:szCs w:val="24"/>
          <w:lang w:eastAsia="zh-CN"/>
        </w:rPr>
        <w:t>继续完成租赁合作或者自营建设。</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根据医院的业务发展，为满足搭建“三位一体”智慧医院的总体架构，着重建设智能化管理、精细化运营、精准化服务的信息化网络，满足减少患者就医流程、减轻医护工作流程、可视化大数据分析方便领导决策分析的具备银丰特色的信息化三层服务体系，需搭建本次计算机网络，为医院业务软件提供网络通讯基础保障。</w:t>
      </w:r>
    </w:p>
    <w:p>
      <w:pPr>
        <w:keepNext/>
        <w:keepLines/>
        <w:numPr>
          <w:ilvl w:val="0"/>
          <w:numId w:val="2"/>
        </w:numPr>
        <w:spacing w:before="260" w:after="260" w:line="416" w:lineRule="auto"/>
        <w:outlineLvl w:val="2"/>
        <w:rPr>
          <w:b/>
          <w:bCs/>
          <w:sz w:val="32"/>
          <w:szCs w:val="32"/>
          <w:lang w:eastAsia="zh-CN"/>
        </w:rPr>
      </w:pPr>
      <w:r>
        <w:rPr>
          <w:rFonts w:hint="eastAsia"/>
          <w:b/>
          <w:bCs/>
          <w:sz w:val="32"/>
          <w:szCs w:val="32"/>
          <w:lang w:eastAsia="zh-CN"/>
        </w:rPr>
        <w:t>建设依据</w:t>
      </w:r>
    </w:p>
    <w:p>
      <w:pPr>
        <w:keepNext/>
        <w:keepLines/>
        <w:numPr>
          <w:ilvl w:val="0"/>
          <w:numId w:val="7"/>
        </w:numPr>
        <w:spacing w:before="280" w:after="290" w:line="376" w:lineRule="auto"/>
        <w:jc w:val="both"/>
        <w:outlineLvl w:val="3"/>
        <w:rPr>
          <w:rFonts w:asciiTheme="majorHAnsi" w:hAnsiTheme="majorHAnsi" w:eastAsiaTheme="majorEastAsia" w:cstheme="majorBidi"/>
          <w:b/>
          <w:bCs/>
          <w:kern w:val="2"/>
          <w:sz w:val="28"/>
          <w:szCs w:val="28"/>
          <w:lang w:eastAsia="zh-CN"/>
        </w:rPr>
      </w:pPr>
      <w:r>
        <w:rPr>
          <w:rFonts w:hint="eastAsia" w:asciiTheme="majorHAnsi" w:hAnsiTheme="majorHAnsi" w:eastAsiaTheme="majorEastAsia" w:cstheme="majorBidi"/>
          <w:b/>
          <w:bCs/>
          <w:kern w:val="2"/>
          <w:sz w:val="28"/>
          <w:szCs w:val="28"/>
          <w:lang w:eastAsia="zh-CN"/>
        </w:rPr>
        <w:t>政策规范</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《国务院办公厅关于促进“互联网+医疗健康”发展的意见》（国办发〔2018〕26号）；</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《国务院办公厅关于促进和规范健康医疗大数据应用发展的指导意见》（国办发〔2016〕47号）；</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《国家卫生计生委关于印发“十三五”全国人口健康信息化发展规划的通知》（国卫规划发〔2017〕6号）；</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《关于印发公立医院高质量发展促进行动（2021-2025年）的通知》（国卫医发〔2021〕27号）；</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《国家卫生健康委办公厅关于印发国家三级公立医院绩效考核操作手册（2022版）的通知》（国卫办医函〔2022〕92号）；</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《国务院办公厅关于印发“十四五”国民健康规划的通知》（国办发〔2022〕11号）；</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《关于印发“十四五”全民健康信息化规划的通知》（国卫规划发〔2022〕30号）。</w:t>
      </w:r>
    </w:p>
    <w:p>
      <w:pPr>
        <w:keepNext/>
        <w:keepLines/>
        <w:numPr>
          <w:ilvl w:val="0"/>
          <w:numId w:val="7"/>
        </w:numPr>
        <w:spacing w:before="280" w:after="290" w:line="376" w:lineRule="auto"/>
        <w:jc w:val="both"/>
        <w:outlineLvl w:val="3"/>
        <w:rPr>
          <w:rFonts w:asciiTheme="majorHAnsi" w:hAnsiTheme="majorHAnsi" w:eastAsiaTheme="majorEastAsia" w:cstheme="majorBidi"/>
          <w:b/>
          <w:bCs/>
          <w:kern w:val="2"/>
          <w:sz w:val="28"/>
          <w:szCs w:val="28"/>
          <w:lang w:eastAsia="zh-CN"/>
        </w:rPr>
      </w:pPr>
      <w:r>
        <w:rPr>
          <w:rFonts w:hint="eastAsia" w:asciiTheme="majorHAnsi" w:hAnsiTheme="majorHAnsi" w:eastAsiaTheme="majorEastAsia" w:cstheme="majorBidi"/>
          <w:b/>
          <w:bCs/>
          <w:kern w:val="2"/>
          <w:sz w:val="28"/>
          <w:szCs w:val="28"/>
          <w:lang w:eastAsia="zh-CN"/>
        </w:rPr>
        <w:t>信息标准规范</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《医院信息系统基本功能规范》（卫办发［2002］116号）；</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《基于电子病历的医院信息平台建设技术解决方案》（卫办发〔2009〕130号）；</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《电子病历系统功能规范（试行）》（卫医政发〔2010〕114号）；</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《中医电子病历基本规范》（国中医药发〔2010〕18号）；</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《中医医院信息系统基本功能规范》（国中医药办发〔2011〕46号）</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《三级综合医院医疗质量管理与控制指标（2011年版）》（卫办医政函〔2011〕54号）</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《国家健康医疗大数据标准、安全和服务管理办法（试行）》（国卫规划发〔2018〕23号）；</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《电子病历系统功能应用水平分级评价方法及标准》（国卫办医函〔2018〕1079号）；</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《医院智慧服务分级评估标准体系（试行）》（国卫办医函〔2019〕236号）；</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《国家卫生健康委办公厅关于印发有关病种临床路径（2019年版）的通知》（国卫办医函〔2019〕933号）；</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《医院信息互联互通标准化成熟度测评方案（2020年版）》（国卫统信便函〔2020〕30号）；</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《国家卫生健康委办公厅关于进一步加强单病种质量管理与控制工作的通知》（国卫办医函〔2020〕624号）；</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《医院智慧管理分级评估标准体系（试行）》（国卫办医函〔2021〕86号）；</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《公立医院运营管理信息化功能指引》（国卫办财务函〔2022〕126号）；</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《三级医院评审标准（2022年版）》（国卫医政发〔2022〕31号）；</w:t>
      </w:r>
    </w:p>
    <w:p>
      <w:pPr>
        <w:keepNext/>
        <w:keepLines/>
        <w:numPr>
          <w:ilvl w:val="0"/>
          <w:numId w:val="7"/>
        </w:numPr>
        <w:spacing w:before="280" w:after="290" w:line="376" w:lineRule="auto"/>
        <w:jc w:val="both"/>
        <w:outlineLvl w:val="3"/>
        <w:rPr>
          <w:rFonts w:asciiTheme="majorHAnsi" w:hAnsiTheme="majorHAnsi" w:eastAsiaTheme="majorEastAsia" w:cstheme="majorBidi"/>
          <w:b/>
          <w:bCs/>
          <w:kern w:val="2"/>
          <w:sz w:val="28"/>
          <w:szCs w:val="28"/>
          <w:lang w:eastAsia="zh-CN"/>
        </w:rPr>
      </w:pPr>
      <w:r>
        <w:rPr>
          <w:rFonts w:hint="eastAsia" w:asciiTheme="majorHAnsi" w:hAnsiTheme="majorHAnsi" w:eastAsiaTheme="majorEastAsia" w:cstheme="majorBidi"/>
          <w:b/>
          <w:bCs/>
          <w:kern w:val="2"/>
          <w:sz w:val="28"/>
          <w:szCs w:val="28"/>
          <w:lang w:eastAsia="zh-CN"/>
        </w:rPr>
        <w:t>信息安全规范</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《中华人民共和国计算机信息系统安全保护条例》；</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《信息安全等级保护管理办法》</w:t>
      </w:r>
      <w:r>
        <w:rPr>
          <w:rFonts w:ascii="Calibri" w:hAnsi="Calibri" w:cs="Times New Roman"/>
          <w:kern w:val="2"/>
          <w:sz w:val="24"/>
          <w:szCs w:val="24"/>
          <w:lang w:eastAsia="zh-CN"/>
        </w:rPr>
        <w:t>（公通字〔2007〕43号）</w:t>
      </w:r>
      <w:r>
        <w:rPr>
          <w:rFonts w:hint="eastAsia" w:ascii="Calibri" w:hAnsi="Calibri" w:cs="Times New Roman"/>
          <w:kern w:val="2"/>
          <w:sz w:val="24"/>
          <w:szCs w:val="24"/>
          <w:lang w:eastAsia="zh-CN"/>
        </w:rPr>
        <w:t>；</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《信息系统安全等级保护定级指南》（</w:t>
      </w:r>
      <w:r>
        <w:rPr>
          <w:rFonts w:ascii="Calibri" w:hAnsi="Calibri" w:cs="Times New Roman"/>
          <w:kern w:val="2"/>
          <w:sz w:val="24"/>
          <w:szCs w:val="24"/>
          <w:lang w:eastAsia="zh-CN"/>
        </w:rPr>
        <w:t>2020年11月1日实施</w:t>
      </w:r>
      <w:r>
        <w:rPr>
          <w:rFonts w:hint="eastAsia" w:ascii="Calibri" w:hAnsi="Calibri" w:cs="Times New Roman"/>
          <w:kern w:val="2"/>
          <w:sz w:val="24"/>
          <w:szCs w:val="24"/>
          <w:lang w:eastAsia="zh-CN"/>
        </w:rPr>
        <w:t>）；</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《贯彻落实网络安全等保制度和关保制度的指导意见》（公网安</w:t>
      </w:r>
      <w:r>
        <w:rPr>
          <w:rFonts w:ascii="Calibri" w:hAnsi="Calibri" w:cs="Times New Roman"/>
          <w:kern w:val="2"/>
          <w:sz w:val="24"/>
          <w:szCs w:val="24"/>
          <w:lang w:eastAsia="zh-CN"/>
        </w:rPr>
        <w:t>〔</w:t>
      </w:r>
      <w:r>
        <w:rPr>
          <w:rFonts w:hint="eastAsia" w:ascii="Calibri" w:hAnsi="Calibri" w:cs="Times New Roman"/>
          <w:kern w:val="2"/>
          <w:sz w:val="24"/>
          <w:szCs w:val="24"/>
          <w:lang w:eastAsia="zh-CN"/>
        </w:rPr>
        <w:t>2020</w:t>
      </w:r>
      <w:r>
        <w:rPr>
          <w:rFonts w:ascii="Calibri" w:hAnsi="Calibri" w:cs="Times New Roman"/>
          <w:kern w:val="2"/>
          <w:sz w:val="24"/>
          <w:szCs w:val="24"/>
          <w:lang w:eastAsia="zh-CN"/>
        </w:rPr>
        <w:t>〕</w:t>
      </w:r>
      <w:r>
        <w:rPr>
          <w:rFonts w:hint="eastAsia" w:ascii="Calibri" w:hAnsi="Calibri" w:cs="Times New Roman"/>
          <w:kern w:val="2"/>
          <w:sz w:val="24"/>
          <w:szCs w:val="24"/>
          <w:lang w:eastAsia="zh-CN"/>
        </w:rPr>
        <w:t>1960号）；</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《GB∕T 14394-</w:t>
      </w:r>
      <w:r>
        <w:rPr>
          <w:rFonts w:ascii="Calibri" w:hAnsi="Calibri" w:cs="Times New Roman"/>
          <w:kern w:val="2"/>
          <w:sz w:val="24"/>
          <w:szCs w:val="24"/>
          <w:lang w:eastAsia="zh-CN"/>
        </w:rPr>
        <w:t xml:space="preserve">2008 </w:t>
      </w:r>
      <w:r>
        <w:rPr>
          <w:rFonts w:hint="eastAsia" w:ascii="Calibri" w:hAnsi="Calibri" w:cs="Times New Roman"/>
          <w:kern w:val="2"/>
          <w:sz w:val="24"/>
          <w:szCs w:val="24"/>
          <w:lang w:eastAsia="zh-CN"/>
        </w:rPr>
        <w:t>计算机软件可靠性和可维护性管理》；</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《网络安全等级保护条例》（公安部，2</w:t>
      </w:r>
      <w:r>
        <w:rPr>
          <w:rFonts w:ascii="Calibri" w:hAnsi="Calibri" w:cs="Times New Roman"/>
          <w:kern w:val="2"/>
          <w:sz w:val="24"/>
          <w:szCs w:val="24"/>
          <w:lang w:eastAsia="zh-CN"/>
        </w:rPr>
        <w:t>018</w:t>
      </w:r>
      <w:r>
        <w:rPr>
          <w:rFonts w:hint="eastAsia" w:ascii="Calibri" w:hAnsi="Calibri" w:cs="Times New Roman"/>
          <w:kern w:val="2"/>
          <w:sz w:val="24"/>
          <w:szCs w:val="24"/>
          <w:lang w:eastAsia="zh-CN"/>
        </w:rPr>
        <w:t>年6月2</w:t>
      </w:r>
      <w:r>
        <w:rPr>
          <w:rFonts w:ascii="Calibri" w:hAnsi="Calibri" w:cs="Times New Roman"/>
          <w:kern w:val="2"/>
          <w:sz w:val="24"/>
          <w:szCs w:val="24"/>
          <w:lang w:eastAsia="zh-CN"/>
        </w:rPr>
        <w:t>7</w:t>
      </w:r>
      <w:r>
        <w:rPr>
          <w:rFonts w:hint="eastAsia" w:ascii="Calibri" w:hAnsi="Calibri" w:cs="Times New Roman"/>
          <w:kern w:val="2"/>
          <w:sz w:val="24"/>
          <w:szCs w:val="24"/>
          <w:lang w:eastAsia="zh-CN"/>
        </w:rPr>
        <w:t>日）；</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《中华人民共和国个人信息保护法》。</w:t>
      </w:r>
    </w:p>
    <w:p>
      <w:pPr>
        <w:keepNext/>
        <w:keepLines/>
        <w:numPr>
          <w:ilvl w:val="0"/>
          <w:numId w:val="2"/>
        </w:numPr>
        <w:spacing w:before="260" w:after="260" w:line="416" w:lineRule="auto"/>
        <w:outlineLvl w:val="2"/>
        <w:rPr>
          <w:b/>
          <w:bCs/>
          <w:sz w:val="32"/>
          <w:szCs w:val="32"/>
          <w:lang w:eastAsia="zh-CN"/>
        </w:rPr>
      </w:pPr>
      <w:r>
        <w:rPr>
          <w:rFonts w:hint="eastAsia"/>
          <w:b/>
          <w:bCs/>
          <w:sz w:val="32"/>
          <w:szCs w:val="32"/>
          <w:lang w:eastAsia="zh-CN"/>
        </w:rPr>
        <w:t>建设原则</w:t>
      </w:r>
    </w:p>
    <w:p>
      <w:pPr>
        <w:keepNext/>
        <w:keepLines/>
        <w:numPr>
          <w:ilvl w:val="0"/>
          <w:numId w:val="8"/>
        </w:numPr>
        <w:spacing w:before="280" w:after="290" w:line="376" w:lineRule="auto"/>
        <w:jc w:val="both"/>
        <w:outlineLvl w:val="3"/>
        <w:rPr>
          <w:rFonts w:asciiTheme="majorHAnsi" w:hAnsiTheme="majorHAnsi" w:eastAsiaTheme="majorEastAsia" w:cstheme="majorBidi"/>
          <w:b/>
          <w:bCs/>
          <w:kern w:val="2"/>
          <w:sz w:val="28"/>
          <w:szCs w:val="28"/>
          <w:lang w:eastAsia="zh-CN"/>
        </w:rPr>
      </w:pPr>
      <w:r>
        <w:rPr>
          <w:rFonts w:hint="eastAsia" w:asciiTheme="majorHAnsi" w:hAnsiTheme="majorHAnsi" w:eastAsiaTheme="majorEastAsia" w:cstheme="majorBidi"/>
          <w:b/>
          <w:bCs/>
          <w:kern w:val="2"/>
          <w:sz w:val="28"/>
          <w:szCs w:val="28"/>
          <w:lang w:eastAsia="zh-CN"/>
        </w:rPr>
        <w:t>先进性原则</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网络系统必须严格遵循国际标准、国家标准和国内通信行业的规范要求；</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所有的系统处于先进的技术水平，确保较长时间内技术上不落伍；</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系统的处理能力要达到业内领先，对于本次业务的使用要留有一定的余量，以满足后续升级的需求；</w:t>
      </w:r>
    </w:p>
    <w:p>
      <w:pPr>
        <w:keepNext/>
        <w:keepLines/>
        <w:numPr>
          <w:ilvl w:val="0"/>
          <w:numId w:val="8"/>
        </w:numPr>
        <w:spacing w:before="280" w:after="290" w:line="376" w:lineRule="auto"/>
        <w:jc w:val="both"/>
        <w:outlineLvl w:val="3"/>
        <w:rPr>
          <w:rFonts w:asciiTheme="majorHAnsi" w:hAnsiTheme="majorHAnsi" w:eastAsiaTheme="majorEastAsia" w:cstheme="majorBidi"/>
          <w:b/>
          <w:bCs/>
          <w:kern w:val="2"/>
          <w:sz w:val="28"/>
          <w:szCs w:val="28"/>
          <w:lang w:eastAsia="zh-CN"/>
        </w:rPr>
      </w:pPr>
      <w:r>
        <w:rPr>
          <w:rFonts w:hint="eastAsia" w:asciiTheme="majorHAnsi" w:hAnsiTheme="majorHAnsi" w:eastAsiaTheme="majorEastAsia" w:cstheme="majorBidi"/>
          <w:b/>
          <w:bCs/>
          <w:kern w:val="2"/>
          <w:sz w:val="28"/>
          <w:szCs w:val="28"/>
          <w:lang w:eastAsia="zh-CN"/>
        </w:rPr>
        <w:t>易维护原则</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系统支持简体中文，通俗易懂，操作方便、简单；</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系统支持WEB管理方式或集中管理方式；</w:t>
      </w:r>
    </w:p>
    <w:p>
      <w:pPr>
        <w:keepNext/>
        <w:keepLines/>
        <w:numPr>
          <w:ilvl w:val="0"/>
          <w:numId w:val="8"/>
        </w:numPr>
        <w:spacing w:before="280" w:after="290" w:line="376" w:lineRule="auto"/>
        <w:jc w:val="both"/>
        <w:outlineLvl w:val="3"/>
        <w:rPr>
          <w:rFonts w:asciiTheme="majorHAnsi" w:hAnsiTheme="majorHAnsi" w:eastAsiaTheme="majorEastAsia" w:cstheme="majorBidi"/>
          <w:b/>
          <w:bCs/>
          <w:kern w:val="2"/>
          <w:sz w:val="28"/>
          <w:szCs w:val="28"/>
          <w:lang w:eastAsia="zh-CN"/>
        </w:rPr>
      </w:pPr>
      <w:r>
        <w:rPr>
          <w:rFonts w:hint="eastAsia" w:asciiTheme="majorHAnsi" w:hAnsiTheme="majorHAnsi" w:eastAsiaTheme="majorEastAsia" w:cstheme="majorBidi"/>
          <w:b/>
          <w:bCs/>
          <w:kern w:val="2"/>
          <w:sz w:val="28"/>
          <w:szCs w:val="28"/>
          <w:lang w:eastAsia="zh-CN"/>
        </w:rPr>
        <w:t>安全性原则</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网络系统需支持7×24h连续安全运行，性能可靠，以支持医院业务运行。</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存储系统支持双活或多控制器，满足高可靠性需求</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硬件系统具有充分的冗余能力、容错能力；</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硬件系统具有专业的技术保障体系以及数据可靠性保证机制；</w:t>
      </w:r>
    </w:p>
    <w:p>
      <w:pPr>
        <w:keepNext/>
        <w:keepLines/>
        <w:numPr>
          <w:ilvl w:val="0"/>
          <w:numId w:val="8"/>
        </w:numPr>
        <w:spacing w:before="280" w:after="290" w:line="376" w:lineRule="auto"/>
        <w:jc w:val="both"/>
        <w:outlineLvl w:val="3"/>
        <w:rPr>
          <w:rFonts w:asciiTheme="majorHAnsi" w:hAnsiTheme="majorHAnsi" w:eastAsiaTheme="majorEastAsia" w:cstheme="majorBidi"/>
          <w:b/>
          <w:bCs/>
          <w:kern w:val="2"/>
          <w:sz w:val="28"/>
          <w:szCs w:val="28"/>
          <w:lang w:eastAsia="zh-CN"/>
        </w:rPr>
      </w:pPr>
      <w:r>
        <w:rPr>
          <w:rFonts w:hint="eastAsia" w:asciiTheme="majorHAnsi" w:hAnsiTheme="majorHAnsi" w:eastAsiaTheme="majorEastAsia" w:cstheme="majorBidi"/>
          <w:b/>
          <w:bCs/>
          <w:kern w:val="2"/>
          <w:sz w:val="28"/>
          <w:szCs w:val="28"/>
          <w:lang w:eastAsia="zh-CN"/>
        </w:rPr>
        <w:t>易扩容原则</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系统必须支持国际通用的标准网络存储协议、国际标准的应用开放协议；</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与主流服务器之间保持良好的兼容性；</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系统容量可按需要在线扩展，无需停止业务；</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系统功能扩充需要升级时，支持不中断业务升级；</w:t>
      </w:r>
    </w:p>
    <w:p>
      <w:pPr>
        <w:keepNext/>
        <w:keepLines/>
        <w:numPr>
          <w:ilvl w:val="0"/>
          <w:numId w:val="8"/>
        </w:numPr>
        <w:spacing w:before="280" w:after="290" w:line="376" w:lineRule="auto"/>
        <w:jc w:val="both"/>
        <w:outlineLvl w:val="3"/>
        <w:rPr>
          <w:rFonts w:asciiTheme="majorHAnsi" w:hAnsiTheme="majorHAnsi" w:eastAsiaTheme="majorEastAsia" w:cstheme="majorBidi"/>
          <w:b/>
          <w:bCs/>
          <w:kern w:val="2"/>
          <w:sz w:val="28"/>
          <w:szCs w:val="28"/>
          <w:lang w:eastAsia="zh-CN"/>
        </w:rPr>
      </w:pPr>
      <w:r>
        <w:rPr>
          <w:rFonts w:hint="eastAsia" w:asciiTheme="majorHAnsi" w:hAnsiTheme="majorHAnsi" w:eastAsiaTheme="majorEastAsia" w:cstheme="majorBidi"/>
          <w:b/>
          <w:bCs/>
          <w:kern w:val="2"/>
          <w:sz w:val="28"/>
          <w:szCs w:val="28"/>
          <w:lang w:eastAsia="zh-CN"/>
        </w:rPr>
        <w:t>绿色性原则</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满足环保与节能的要求，噪声低、能耗低、无污染；</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有节能降耗的技术手段；</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具备环境管理认证，符合环保规定</w:t>
      </w:r>
    </w:p>
    <w:p>
      <w:pPr>
        <w:keepNext/>
        <w:keepLines/>
        <w:numPr>
          <w:ilvl w:val="0"/>
          <w:numId w:val="2"/>
        </w:numPr>
        <w:spacing w:before="260" w:after="260" w:line="416" w:lineRule="auto"/>
        <w:outlineLvl w:val="2"/>
        <w:rPr>
          <w:b/>
          <w:bCs/>
          <w:sz w:val="32"/>
          <w:szCs w:val="32"/>
          <w:lang w:eastAsia="zh-CN"/>
        </w:rPr>
      </w:pPr>
      <w:r>
        <w:rPr>
          <w:rFonts w:hint="eastAsia"/>
          <w:b/>
          <w:bCs/>
          <w:sz w:val="32"/>
          <w:szCs w:val="32"/>
          <w:lang w:eastAsia="zh-CN"/>
        </w:rPr>
        <w:t>总体技术要求</w:t>
      </w:r>
    </w:p>
    <w:p>
      <w:pPr>
        <w:keepNext/>
        <w:keepLines/>
        <w:numPr>
          <w:ilvl w:val="0"/>
          <w:numId w:val="9"/>
        </w:numPr>
        <w:spacing w:before="280" w:after="290" w:line="376" w:lineRule="auto"/>
        <w:jc w:val="both"/>
        <w:outlineLvl w:val="3"/>
        <w:rPr>
          <w:rFonts w:asciiTheme="majorHAnsi" w:hAnsiTheme="majorHAnsi" w:eastAsiaTheme="majorEastAsia" w:cstheme="majorBidi"/>
          <w:b/>
          <w:bCs/>
          <w:kern w:val="2"/>
          <w:sz w:val="28"/>
          <w:szCs w:val="28"/>
          <w:lang w:eastAsia="zh-CN"/>
        </w:rPr>
      </w:pPr>
      <w:bookmarkStart w:id="2" w:name="_Toc141301661"/>
      <w:bookmarkStart w:id="3" w:name="_Toc117755715"/>
      <w:bookmarkStart w:id="4" w:name="_Toc129207677"/>
      <w:r>
        <w:rPr>
          <w:rFonts w:hint="eastAsia" w:asciiTheme="majorHAnsi" w:hAnsiTheme="majorHAnsi" w:eastAsiaTheme="majorEastAsia" w:cstheme="majorBidi"/>
          <w:b/>
          <w:bCs/>
          <w:kern w:val="2"/>
          <w:sz w:val="28"/>
          <w:szCs w:val="28"/>
          <w:lang w:eastAsia="zh-CN"/>
        </w:rPr>
        <w:t>整体架构</w:t>
      </w:r>
      <w:bookmarkEnd w:id="2"/>
      <w:bookmarkEnd w:id="3"/>
      <w:bookmarkEnd w:id="4"/>
    </w:p>
    <w:p>
      <w:pPr>
        <w:spacing w:line="360" w:lineRule="auto"/>
        <w:ind w:firstLine="480" w:firstLineChars="200"/>
        <w:rPr>
          <w:sz w:val="24"/>
          <w:szCs w:val="24"/>
          <w:lang w:eastAsia="zh-CN"/>
        </w:rPr>
      </w:pPr>
      <w:r>
        <w:rPr>
          <w:rFonts w:hint="eastAsia"/>
          <w:sz w:val="24"/>
          <w:szCs w:val="24"/>
          <w:lang w:eastAsia="zh-CN"/>
        </w:rPr>
        <w:t>网络系统需满足未来</w:t>
      </w:r>
      <w:r>
        <w:rPr>
          <w:sz w:val="24"/>
          <w:szCs w:val="24"/>
          <w:lang w:eastAsia="zh-CN"/>
        </w:rPr>
        <w:t>10年医院整体规划的建设需要，符合未来以电子病历系统为核心，多种医疗应用系统（如HIS、PACS、LIS）集成，拥有有线和无线网络覆盖、支持医院物联网业务的平滑升级、集成语音、数据、视讯和虚拟化特性、支持远程医疗、远程会诊、网上预约及检验结果查询、系统远程维护等功能。</w:t>
      </w:r>
    </w:p>
    <w:p>
      <w:pPr>
        <w:spacing w:line="360" w:lineRule="auto"/>
        <w:ind w:firstLine="480" w:firstLineChars="200"/>
        <w:rPr>
          <w:sz w:val="24"/>
          <w:szCs w:val="24"/>
          <w:lang w:eastAsia="zh-CN"/>
        </w:rPr>
      </w:pPr>
      <w:r>
        <w:rPr>
          <w:rFonts w:hint="eastAsia"/>
          <w:sz w:val="24"/>
          <w:szCs w:val="24"/>
          <w:lang w:eastAsia="zh-CN"/>
        </w:rPr>
        <w:t>网络作为医院信息化建设的基石，是医院信息化能否做好的决定要素。网络建设将通过最新的信息技术，包括无线、有线、物联网等，实现人、事、物随时随地的接入，满足多维度、多层次的用户需求。同时为了提升终端用户使用体验和运营效率，最终实现业务、数据、运营的深度融合。</w:t>
      </w:r>
    </w:p>
    <w:p>
      <w:pPr>
        <w:spacing w:line="360" w:lineRule="auto"/>
        <w:ind w:firstLine="480" w:firstLineChars="200"/>
        <w:rPr>
          <w:sz w:val="24"/>
          <w:szCs w:val="24"/>
          <w:lang w:eastAsia="zh-CN"/>
        </w:rPr>
      </w:pPr>
      <w:r>
        <w:rPr>
          <w:rFonts w:hint="eastAsia"/>
          <w:sz w:val="24"/>
          <w:szCs w:val="24"/>
          <w:lang w:eastAsia="zh-CN"/>
        </w:rPr>
        <w:t>本次需求规划内网、外网、设备网三套网络。设备网已经由地产统一建设完成，内外网总体网络拓扑图如下图所示。</w:t>
      </w:r>
    </w:p>
    <w:p>
      <w:pPr>
        <w:keepNext/>
        <w:keepLines/>
        <w:numPr>
          <w:ilvl w:val="0"/>
          <w:numId w:val="9"/>
        </w:numPr>
        <w:spacing w:before="280" w:after="290" w:line="376" w:lineRule="auto"/>
        <w:jc w:val="both"/>
        <w:outlineLvl w:val="3"/>
        <w:rPr>
          <w:rFonts w:asciiTheme="majorHAnsi" w:hAnsiTheme="majorHAnsi" w:eastAsiaTheme="majorEastAsia" w:cstheme="majorBidi"/>
          <w:b/>
          <w:bCs/>
          <w:kern w:val="2"/>
          <w:sz w:val="28"/>
          <w:szCs w:val="28"/>
          <w:lang w:eastAsia="zh-CN"/>
        </w:rPr>
      </w:pPr>
      <w:r>
        <w:rPr>
          <w:rFonts w:hint="eastAsia" w:asciiTheme="majorHAnsi" w:hAnsiTheme="majorHAnsi" w:eastAsiaTheme="majorEastAsia" w:cstheme="majorBidi"/>
          <w:b/>
          <w:bCs/>
          <w:kern w:val="2"/>
          <w:sz w:val="28"/>
          <w:szCs w:val="28"/>
          <w:lang w:eastAsia="zh-CN"/>
        </w:rPr>
        <w:t>办公内网部分</w:t>
      </w:r>
    </w:p>
    <w:p>
      <w:pPr>
        <w:spacing w:line="360" w:lineRule="auto"/>
        <w:rPr>
          <w:sz w:val="24"/>
          <w:szCs w:val="24"/>
          <w:lang w:eastAsia="zh-CN"/>
        </w:rPr>
      </w:pPr>
      <w:r>
        <w:rPr>
          <w:sz w:val="24"/>
          <w:szCs w:val="24"/>
          <w:lang w:eastAsia="zh-CN"/>
        </w:rPr>
        <w:drawing>
          <wp:inline distT="0" distB="0" distL="0" distR="0">
            <wp:extent cx="5274310" cy="4570095"/>
            <wp:effectExtent l="0" t="0" r="2540" b="19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5274310" cy="4570095"/>
                    </a:xfrm>
                    <a:prstGeom prst="rect">
                      <a:avLst/>
                    </a:prstGeom>
                  </pic:spPr>
                </pic:pic>
              </a:graphicData>
            </a:graphic>
          </wp:inline>
        </w:drawing>
      </w:r>
    </w:p>
    <w:p>
      <w:pPr>
        <w:spacing w:line="360" w:lineRule="auto"/>
        <w:ind w:firstLine="480" w:firstLineChars="200"/>
        <w:rPr>
          <w:sz w:val="24"/>
          <w:szCs w:val="24"/>
          <w:lang w:eastAsia="zh-CN"/>
        </w:rPr>
      </w:pPr>
      <w:r>
        <w:rPr>
          <w:rFonts w:hint="eastAsia"/>
          <w:sz w:val="24"/>
          <w:szCs w:val="24"/>
          <w:lang w:eastAsia="zh-CN"/>
        </w:rPr>
        <w:t>本项目严格按照医院标准网络规范进行分区分域设计，本次设计主要包括医院内网和医院外网，医院内网和医院外网核心交换区分别部署两台高性能电信级可靠性的核心交换机，实现数据的转发和交换。医院内网和医院外网之间采用两台网闸进行严格的隔离手段和策略，医院内网包括办公内网、数据中心、安全管理区和广域网区</w:t>
      </w:r>
      <w:r>
        <w:rPr>
          <w:sz w:val="24"/>
          <w:szCs w:val="24"/>
          <w:lang w:eastAsia="zh-CN"/>
        </w:rPr>
        <w:t>。</w:t>
      </w:r>
      <w:r>
        <w:rPr>
          <w:rFonts w:hint="eastAsia"/>
          <w:sz w:val="24"/>
          <w:szCs w:val="24"/>
          <w:lang w:eastAsia="zh-CN"/>
        </w:rPr>
        <w:t>本次办公内网网络拓扑图如上图所示。</w:t>
      </w:r>
    </w:p>
    <w:p>
      <w:pPr>
        <w:spacing w:line="360" w:lineRule="auto"/>
        <w:ind w:firstLine="480" w:firstLineChars="200"/>
        <w:rPr>
          <w:sz w:val="24"/>
          <w:szCs w:val="24"/>
          <w:lang w:eastAsia="zh-CN"/>
        </w:rPr>
      </w:pPr>
      <w:r>
        <w:rPr>
          <w:rFonts w:hint="eastAsia"/>
          <w:sz w:val="24"/>
          <w:szCs w:val="24"/>
          <w:lang w:eastAsia="zh-CN"/>
        </w:rPr>
        <w:t>办公内网主要承载内网的医疗办公、打印、阅片业务以及智慧医疗终端的接入，整个办公内网采用全光网络“</w:t>
      </w:r>
      <w:r>
        <w:rPr>
          <w:sz w:val="24"/>
          <w:szCs w:val="24"/>
          <w:lang w:eastAsia="zh-CN"/>
        </w:rPr>
        <w:t>OLT—分光器—ONU”架构设计，光纤入室。</w:t>
      </w:r>
      <w:r>
        <w:rPr>
          <w:rFonts w:hint="eastAsia"/>
          <w:sz w:val="24"/>
          <w:szCs w:val="24"/>
          <w:lang w:eastAsia="zh-CN"/>
        </w:rPr>
        <w:t>办公内网无线部分总体采用无线控制器</w:t>
      </w:r>
      <w:r>
        <w:rPr>
          <w:sz w:val="24"/>
          <w:szCs w:val="24"/>
          <w:lang w:eastAsia="zh-CN"/>
        </w:rPr>
        <w:t>+FIT AP的建设思路、扁平化的网络结构设计。部署WIFI6的高性能场景化AP，无线信号死角、全覆盖，满足办公室内100%区域覆盖。</w:t>
      </w:r>
    </w:p>
    <w:p>
      <w:pPr>
        <w:keepNext/>
        <w:keepLines/>
        <w:numPr>
          <w:ilvl w:val="0"/>
          <w:numId w:val="9"/>
        </w:numPr>
        <w:spacing w:before="280" w:after="290" w:line="376" w:lineRule="auto"/>
        <w:jc w:val="both"/>
        <w:outlineLvl w:val="3"/>
        <w:rPr>
          <w:rFonts w:asciiTheme="majorHAnsi" w:hAnsiTheme="majorHAnsi" w:eastAsiaTheme="majorEastAsia" w:cstheme="majorBidi"/>
          <w:b/>
          <w:bCs/>
          <w:kern w:val="2"/>
          <w:sz w:val="28"/>
          <w:szCs w:val="28"/>
          <w:lang w:eastAsia="zh-CN"/>
        </w:rPr>
      </w:pPr>
      <w:r>
        <w:rPr>
          <w:rFonts w:hint="eastAsia" w:asciiTheme="majorHAnsi" w:hAnsiTheme="majorHAnsi" w:eastAsiaTheme="majorEastAsia" w:cstheme="majorBidi"/>
          <w:b/>
          <w:bCs/>
          <w:kern w:val="2"/>
          <w:sz w:val="28"/>
          <w:szCs w:val="28"/>
          <w:lang w:eastAsia="zh-CN"/>
        </w:rPr>
        <w:t>办公外网部分</w:t>
      </w:r>
    </w:p>
    <w:p>
      <w:pPr>
        <w:spacing w:line="360" w:lineRule="auto"/>
        <w:jc w:val="center"/>
        <w:rPr>
          <w:sz w:val="24"/>
          <w:szCs w:val="24"/>
          <w:lang w:eastAsia="zh-CN"/>
        </w:rPr>
      </w:pPr>
      <w:r>
        <w:rPr>
          <w:sz w:val="24"/>
          <w:szCs w:val="24"/>
          <w:lang w:eastAsia="zh-CN"/>
        </w:rPr>
        <w:drawing>
          <wp:inline distT="0" distB="0" distL="0" distR="0">
            <wp:extent cx="3688080" cy="5120005"/>
            <wp:effectExtent l="0" t="0" r="7620" b="444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7"/>
                    <a:stretch>
                      <a:fillRect/>
                    </a:stretch>
                  </pic:blipFill>
                  <pic:spPr>
                    <a:xfrm>
                      <a:off x="0" y="0"/>
                      <a:ext cx="3690791" cy="5124272"/>
                    </a:xfrm>
                    <a:prstGeom prst="rect">
                      <a:avLst/>
                    </a:prstGeom>
                  </pic:spPr>
                </pic:pic>
              </a:graphicData>
            </a:graphic>
          </wp:inline>
        </w:drawing>
      </w:r>
    </w:p>
    <w:p>
      <w:pPr>
        <w:spacing w:line="360" w:lineRule="auto"/>
        <w:jc w:val="center"/>
        <w:rPr>
          <w:sz w:val="24"/>
          <w:szCs w:val="24"/>
          <w:lang w:eastAsia="zh-CN"/>
        </w:rPr>
      </w:pP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本项目严格按照医院标准网络规范进行分区分域设计，本次设计主要包括医院内网和医院外网，医院外网核心交换区部署两台高性能电信级可靠性的核心交换机，实现数据的转发和交换。医院内网和医院外网之间采用两台网闸进行严格的隔离手段和策略，医院外网包括互联网接入区、</w:t>
      </w:r>
      <w:r>
        <w:rPr>
          <w:rFonts w:ascii="Calibri" w:hAnsi="Calibri" w:cs="Times New Roman"/>
          <w:kern w:val="2"/>
          <w:sz w:val="24"/>
          <w:szCs w:val="24"/>
          <w:lang w:eastAsia="zh-CN"/>
        </w:rPr>
        <w:t>DMZ区、办公外网区和运维管理区。</w:t>
      </w:r>
      <w:r>
        <w:rPr>
          <w:rFonts w:hint="eastAsia" w:ascii="Calibri" w:hAnsi="Calibri" w:cs="Times New Roman"/>
          <w:kern w:val="2"/>
          <w:sz w:val="24"/>
          <w:szCs w:val="24"/>
          <w:lang w:eastAsia="zh-CN"/>
        </w:rPr>
        <w:t>本次办公外网网络拓扑图如上图所示。</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办公外网主要承载外网的办公、打印以及病区终端的接入，整个办公外网采用全光网络“</w:t>
      </w:r>
      <w:r>
        <w:rPr>
          <w:rFonts w:ascii="Calibri" w:hAnsi="Calibri" w:cs="Times New Roman"/>
          <w:kern w:val="2"/>
          <w:sz w:val="24"/>
          <w:szCs w:val="24"/>
          <w:lang w:eastAsia="zh-CN"/>
        </w:rPr>
        <w:t>OLT—分光器—ONU”架构设计，光纤入室，架构简单，节省布线，安全可靠，极简体验。办公</w:t>
      </w:r>
      <w:r>
        <w:rPr>
          <w:rFonts w:hint="eastAsia" w:ascii="Calibri" w:hAnsi="Calibri" w:cs="Times New Roman"/>
          <w:kern w:val="2"/>
          <w:sz w:val="24"/>
          <w:szCs w:val="24"/>
          <w:lang w:eastAsia="zh-CN"/>
        </w:rPr>
        <w:t>外</w:t>
      </w:r>
      <w:r>
        <w:rPr>
          <w:rFonts w:ascii="Calibri" w:hAnsi="Calibri" w:cs="Times New Roman"/>
          <w:kern w:val="2"/>
          <w:sz w:val="24"/>
          <w:szCs w:val="24"/>
          <w:lang w:eastAsia="zh-CN"/>
        </w:rPr>
        <w:t>网无线部分</w:t>
      </w:r>
      <w:r>
        <w:rPr>
          <w:rFonts w:hint="eastAsia" w:ascii="Calibri" w:hAnsi="Calibri" w:cs="Times New Roman"/>
          <w:kern w:val="2"/>
          <w:sz w:val="24"/>
          <w:szCs w:val="24"/>
          <w:lang w:eastAsia="zh-CN"/>
        </w:rPr>
        <w:t>与办公内网复用同一套无线系统，</w:t>
      </w:r>
      <w:r>
        <w:rPr>
          <w:rFonts w:ascii="Calibri" w:hAnsi="Calibri" w:cs="Times New Roman"/>
          <w:kern w:val="2"/>
          <w:sz w:val="24"/>
          <w:szCs w:val="24"/>
          <w:lang w:eastAsia="zh-CN"/>
        </w:rPr>
        <w:t>采用无线控制器+FIT AP的建设思路、扁平化的网络结构设计。部署WIFI6的高性能场景化AP，无线信号死角、全覆盖，满足办公室内100%区域覆盖。WIFI6 AP分别连接办公内网和办公外网，AP释放内网SSID和外网SSID，两个SSID通道之间采用严格的逻辑隔离手段，不同的办公人员和业务场景连接对应的SSID</w:t>
      </w:r>
      <w:r>
        <w:rPr>
          <w:rFonts w:hint="eastAsia" w:ascii="Calibri" w:hAnsi="Calibri" w:cs="Times New Roman"/>
          <w:kern w:val="2"/>
          <w:sz w:val="24"/>
          <w:szCs w:val="24"/>
          <w:lang w:eastAsia="zh-CN"/>
        </w:rPr>
        <w:t>。</w:t>
      </w:r>
    </w:p>
    <w:p>
      <w:pPr>
        <w:keepNext/>
        <w:keepLines/>
        <w:numPr>
          <w:ilvl w:val="0"/>
          <w:numId w:val="2"/>
        </w:numPr>
        <w:spacing w:before="260" w:after="260" w:line="416" w:lineRule="auto"/>
        <w:outlineLvl w:val="2"/>
        <w:rPr>
          <w:b/>
          <w:bCs/>
          <w:sz w:val="32"/>
          <w:szCs w:val="32"/>
          <w:lang w:eastAsia="zh-CN"/>
        </w:rPr>
      </w:pPr>
      <w:r>
        <w:rPr>
          <w:rFonts w:hint="eastAsia"/>
          <w:b/>
          <w:bCs/>
          <w:sz w:val="32"/>
          <w:szCs w:val="32"/>
          <w:lang w:eastAsia="zh-CN"/>
        </w:rPr>
        <w:t>技术参数</w:t>
      </w:r>
    </w:p>
    <w:p>
      <w:pPr>
        <w:pStyle w:val="6"/>
        <w:ind w:left="432" w:hanging="432"/>
      </w:pPr>
      <w:r>
        <w:rPr>
          <w:rFonts w:hint="eastAsia"/>
        </w:rPr>
        <w:t>5.1办公内网</w:t>
      </w:r>
    </w:p>
    <w:tbl>
      <w:tblPr>
        <w:tblStyle w:val="4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9"/>
        <w:gridCol w:w="6495"/>
        <w:gridCol w:w="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0" w:type="pct"/>
            <w:vAlign w:val="center"/>
          </w:tcPr>
          <w:p>
            <w:pPr>
              <w:jc w:val="center"/>
              <w:rPr>
                <w:b/>
                <w:kern w:val="2"/>
                <w:sz w:val="28"/>
                <w:szCs w:val="28"/>
                <w:lang w:eastAsia="zh-CN"/>
              </w:rPr>
            </w:pPr>
            <w:r>
              <w:rPr>
                <w:rFonts w:hint="eastAsia"/>
                <w:b/>
                <w:kern w:val="2"/>
                <w:sz w:val="28"/>
                <w:szCs w:val="28"/>
                <w:lang w:eastAsia="zh-CN"/>
              </w:rPr>
              <w:t>设备名称</w:t>
            </w:r>
          </w:p>
        </w:tc>
        <w:tc>
          <w:tcPr>
            <w:tcW w:w="3810" w:type="pct"/>
            <w:vAlign w:val="center"/>
          </w:tcPr>
          <w:p>
            <w:pPr>
              <w:jc w:val="center"/>
              <w:rPr>
                <w:b/>
                <w:kern w:val="2"/>
                <w:sz w:val="28"/>
                <w:szCs w:val="28"/>
                <w:lang w:eastAsia="zh-CN"/>
              </w:rPr>
            </w:pPr>
            <w:r>
              <w:rPr>
                <w:rFonts w:hint="eastAsia"/>
                <w:b/>
                <w:kern w:val="2"/>
                <w:sz w:val="28"/>
                <w:szCs w:val="28"/>
                <w:lang w:eastAsia="zh-CN"/>
              </w:rPr>
              <w:t>招标参数</w:t>
            </w:r>
          </w:p>
        </w:tc>
        <w:tc>
          <w:tcPr>
            <w:tcW w:w="509" w:type="pct"/>
            <w:vAlign w:val="center"/>
          </w:tcPr>
          <w:p>
            <w:pPr>
              <w:jc w:val="center"/>
              <w:rPr>
                <w:b/>
                <w:kern w:val="2"/>
                <w:sz w:val="28"/>
                <w:szCs w:val="28"/>
                <w:lang w:eastAsia="zh-CN"/>
              </w:rPr>
            </w:pPr>
            <w:r>
              <w:rPr>
                <w:rFonts w:hint="eastAsia"/>
                <w:b/>
                <w:kern w:val="2"/>
                <w:sz w:val="28"/>
                <w:szCs w:val="28"/>
                <w:lang w:eastAsia="zh-CN"/>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0" w:type="pct"/>
            <w:vAlign w:val="center"/>
          </w:tcPr>
          <w:p>
            <w:pPr>
              <w:jc w:val="center"/>
              <w:rPr>
                <w:kern w:val="2"/>
                <w:sz w:val="24"/>
                <w:szCs w:val="24"/>
                <w:lang w:eastAsia="zh-CN"/>
              </w:rPr>
            </w:pPr>
            <w:r>
              <w:rPr>
                <w:rFonts w:hint="eastAsia"/>
                <w:kern w:val="2"/>
                <w:sz w:val="24"/>
                <w:szCs w:val="24"/>
                <w:lang w:eastAsia="zh-CN"/>
              </w:rPr>
              <w:t>内网核心交换机</w:t>
            </w:r>
          </w:p>
        </w:tc>
        <w:tc>
          <w:tcPr>
            <w:tcW w:w="3810" w:type="pct"/>
            <w:vAlign w:val="center"/>
          </w:tcPr>
          <w:p>
            <w:pPr>
              <w:jc w:val="both"/>
              <w:rPr>
                <w:kern w:val="2"/>
                <w:sz w:val="24"/>
                <w:szCs w:val="24"/>
                <w:lang w:eastAsia="zh-CN"/>
              </w:rPr>
            </w:pPr>
            <w:r>
              <w:rPr>
                <w:kern w:val="2"/>
                <w:sz w:val="24"/>
                <w:szCs w:val="24"/>
                <w:lang w:eastAsia="zh-CN"/>
              </w:rPr>
              <w:t xml:space="preserve">1. 交换容量≥230Tbps，包转发性能≥72000Mpps，采用先进的正交CLOS交换架构，主控引擎模块≥2，交换网板≥3块，业务板槽位数≥6，电源≥2、模块化冗余风扇，前后通风，提供官网截图并加盖原厂商公章； </w:t>
            </w:r>
          </w:p>
          <w:p>
            <w:pPr>
              <w:jc w:val="both"/>
              <w:rPr>
                <w:kern w:val="2"/>
                <w:sz w:val="24"/>
                <w:szCs w:val="24"/>
                <w:lang w:eastAsia="zh-CN"/>
              </w:rPr>
            </w:pPr>
            <w:r>
              <w:rPr>
                <w:kern w:val="2"/>
                <w:sz w:val="24"/>
                <w:szCs w:val="24"/>
                <w:lang w:eastAsia="zh-CN"/>
              </w:rPr>
              <w:t>2、</w:t>
            </w:r>
            <w:r>
              <w:rPr>
                <w:rFonts w:hint="eastAsia"/>
                <w:kern w:val="2"/>
                <w:sz w:val="24"/>
                <w:szCs w:val="24"/>
                <w:lang w:eastAsia="zh-CN"/>
              </w:rPr>
              <w:t>设备为满足后续扩展需求，需</w:t>
            </w:r>
            <w:r>
              <w:rPr>
                <w:kern w:val="2"/>
                <w:sz w:val="24"/>
                <w:szCs w:val="24"/>
                <w:lang w:eastAsia="zh-CN"/>
              </w:rPr>
              <w:t>支持千兆电口、千兆光口、万兆电口、万兆光口、40G、100G等不同形态端口板卡，单槽位40G端口密度≥24，单槽位万兆电端口密度≥24，提供官网截图并加盖原厂商公章；</w:t>
            </w:r>
          </w:p>
          <w:p>
            <w:pPr>
              <w:jc w:val="both"/>
              <w:rPr>
                <w:kern w:val="2"/>
                <w:sz w:val="24"/>
                <w:szCs w:val="24"/>
                <w:lang w:eastAsia="zh-CN"/>
              </w:rPr>
            </w:pPr>
            <w:r>
              <w:rPr>
                <w:kern w:val="2"/>
                <w:sz w:val="24"/>
                <w:szCs w:val="24"/>
                <w:lang w:eastAsia="zh-CN"/>
              </w:rPr>
              <w:t>3. 支持静态路由、RIP、OSPF、BGP4等；支持等价路由；支持策略路由;支持VRF;支持路由策略；支持IPv4和IPv6双协议栈；支持IPv6静态路由、RIPng、OSPFv3、BGP4+;支持VRRPv3；支持Pingv6、Telnetv6、FTPv6、TFTPv6、DNSv6、ICMPv6；</w:t>
            </w:r>
          </w:p>
          <w:p>
            <w:pPr>
              <w:jc w:val="both"/>
              <w:rPr>
                <w:kern w:val="2"/>
                <w:sz w:val="24"/>
                <w:szCs w:val="24"/>
                <w:lang w:eastAsia="zh-CN"/>
              </w:rPr>
            </w:pPr>
            <w:r>
              <w:rPr>
                <w:kern w:val="2"/>
                <w:sz w:val="24"/>
                <w:szCs w:val="24"/>
                <w:lang w:eastAsia="zh-CN"/>
              </w:rPr>
              <w:t>4.支持INT流量可视化功能,支持Telemetry流量可视化功能，增强对于网络的管理运维及故障定位回溯的能力，提供第三方权威机构测试报告；</w:t>
            </w:r>
          </w:p>
          <w:p>
            <w:pPr>
              <w:jc w:val="both"/>
              <w:rPr>
                <w:kern w:val="2"/>
                <w:sz w:val="24"/>
                <w:szCs w:val="24"/>
                <w:lang w:eastAsia="zh-CN"/>
              </w:rPr>
            </w:pPr>
            <w:r>
              <w:rPr>
                <w:rFonts w:hint="eastAsia"/>
                <w:kern w:val="2"/>
                <w:sz w:val="24"/>
                <w:szCs w:val="24"/>
                <w:lang w:val="en-US" w:eastAsia="zh-CN"/>
              </w:rPr>
              <w:t>5</w:t>
            </w:r>
            <w:r>
              <w:rPr>
                <w:kern w:val="2"/>
                <w:sz w:val="24"/>
                <w:szCs w:val="24"/>
                <w:lang w:eastAsia="zh-CN"/>
              </w:rPr>
              <w:t>. 本次配置：双主控，满配交换网板，100G光端口（</w:t>
            </w:r>
            <w:r>
              <w:rPr>
                <w:rFonts w:hint="eastAsia"/>
                <w:kern w:val="2"/>
                <w:sz w:val="24"/>
                <w:szCs w:val="24"/>
                <w:lang w:eastAsia="zh-CN"/>
              </w:rPr>
              <w:t>兼容40</w:t>
            </w:r>
            <w:r>
              <w:rPr>
                <w:kern w:val="2"/>
                <w:sz w:val="24"/>
                <w:szCs w:val="24"/>
                <w:lang w:eastAsia="zh-CN"/>
              </w:rPr>
              <w:t>G）≥4</w:t>
            </w:r>
            <w:r>
              <w:rPr>
                <w:rFonts w:hint="eastAsia"/>
                <w:kern w:val="2"/>
                <w:sz w:val="24"/>
                <w:szCs w:val="24"/>
                <w:lang w:eastAsia="zh-CN"/>
              </w:rPr>
              <w:t>个</w:t>
            </w:r>
            <w:r>
              <w:rPr>
                <w:kern w:val="2"/>
                <w:sz w:val="24"/>
                <w:szCs w:val="24"/>
                <w:lang w:eastAsia="zh-CN"/>
              </w:rPr>
              <w:t>，25G光</w:t>
            </w:r>
            <w:r>
              <w:rPr>
                <w:rFonts w:hint="eastAsia"/>
                <w:kern w:val="2"/>
                <w:sz w:val="24"/>
                <w:szCs w:val="24"/>
                <w:lang w:eastAsia="zh-CN"/>
              </w:rPr>
              <w:t>端</w:t>
            </w:r>
            <w:r>
              <w:rPr>
                <w:kern w:val="2"/>
                <w:sz w:val="24"/>
                <w:szCs w:val="24"/>
                <w:lang w:eastAsia="zh-CN"/>
              </w:rPr>
              <w:t>口（</w:t>
            </w:r>
            <w:r>
              <w:rPr>
                <w:rFonts w:hint="eastAsia"/>
                <w:kern w:val="2"/>
                <w:sz w:val="24"/>
                <w:szCs w:val="24"/>
                <w:lang w:eastAsia="zh-CN"/>
              </w:rPr>
              <w:t>兼容10</w:t>
            </w:r>
            <w:r>
              <w:rPr>
                <w:kern w:val="2"/>
                <w:sz w:val="24"/>
                <w:szCs w:val="24"/>
                <w:lang w:eastAsia="zh-CN"/>
              </w:rPr>
              <w:t>G）≥24</w:t>
            </w:r>
            <w:r>
              <w:rPr>
                <w:rFonts w:hint="eastAsia"/>
                <w:kern w:val="2"/>
                <w:sz w:val="24"/>
                <w:szCs w:val="24"/>
                <w:lang w:eastAsia="zh-CN"/>
              </w:rPr>
              <w:t>个</w:t>
            </w:r>
            <w:r>
              <w:rPr>
                <w:kern w:val="2"/>
                <w:sz w:val="24"/>
                <w:szCs w:val="24"/>
                <w:lang w:eastAsia="zh-CN"/>
              </w:rPr>
              <w:t>，万兆SFP+端口≥4，千兆</w:t>
            </w:r>
            <w:r>
              <w:rPr>
                <w:rFonts w:hint="eastAsia"/>
                <w:kern w:val="2"/>
                <w:sz w:val="24"/>
                <w:szCs w:val="24"/>
                <w:lang w:eastAsia="zh-CN"/>
              </w:rPr>
              <w:t>光</w:t>
            </w:r>
            <w:r>
              <w:rPr>
                <w:kern w:val="2"/>
                <w:sz w:val="24"/>
                <w:szCs w:val="24"/>
                <w:lang w:eastAsia="zh-CN"/>
              </w:rPr>
              <w:t>口≥20</w:t>
            </w:r>
            <w:r>
              <w:rPr>
                <w:rFonts w:hint="eastAsia"/>
                <w:kern w:val="2"/>
                <w:sz w:val="24"/>
                <w:szCs w:val="24"/>
                <w:lang w:eastAsia="zh-CN"/>
              </w:rPr>
              <w:t>个</w:t>
            </w:r>
            <w:r>
              <w:rPr>
                <w:kern w:val="2"/>
                <w:sz w:val="24"/>
                <w:szCs w:val="24"/>
                <w:lang w:eastAsia="zh-CN"/>
              </w:rPr>
              <w:t>，千兆电口≥24，QSFP+ 40G光模块≥4，25G SFP28光模块≥4，SFP+ 万兆模块≥10，</w:t>
            </w:r>
            <w:r>
              <w:rPr>
                <w:rFonts w:hint="eastAsia"/>
                <w:kern w:val="2"/>
                <w:sz w:val="24"/>
                <w:szCs w:val="24"/>
                <w:lang w:eastAsia="zh-CN"/>
              </w:rPr>
              <w:t>千兆光模块</w:t>
            </w:r>
            <w:r>
              <w:rPr>
                <w:kern w:val="2"/>
                <w:sz w:val="24"/>
                <w:szCs w:val="24"/>
                <w:lang w:eastAsia="zh-CN"/>
              </w:rPr>
              <w:t>≥6，</w:t>
            </w:r>
            <w:r>
              <w:rPr>
                <w:rFonts w:hint="eastAsia"/>
                <w:kern w:val="2"/>
                <w:sz w:val="24"/>
                <w:szCs w:val="24"/>
                <w:lang w:eastAsia="zh-CN"/>
              </w:rPr>
              <w:t>冗余电源，冗余风扇</w:t>
            </w:r>
            <w:r>
              <w:rPr>
                <w:kern w:val="2"/>
                <w:sz w:val="24"/>
                <w:szCs w:val="24"/>
                <w:lang w:eastAsia="zh-CN"/>
              </w:rPr>
              <w:t>；</w:t>
            </w:r>
          </w:p>
        </w:tc>
        <w:tc>
          <w:tcPr>
            <w:tcW w:w="509" w:type="pct"/>
            <w:vAlign w:val="center"/>
          </w:tcPr>
          <w:p>
            <w:pPr>
              <w:jc w:val="center"/>
              <w:rPr>
                <w:kern w:val="2"/>
                <w:sz w:val="24"/>
                <w:szCs w:val="24"/>
                <w:lang w:eastAsia="zh-CN"/>
              </w:rPr>
            </w:pPr>
            <w:r>
              <w:rPr>
                <w:rFonts w:hint="eastAsia"/>
                <w:kern w:val="2"/>
                <w:sz w:val="24"/>
                <w:szCs w:val="24"/>
                <w:lang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0" w:type="pct"/>
            <w:vAlign w:val="center"/>
          </w:tcPr>
          <w:p>
            <w:pPr>
              <w:jc w:val="center"/>
              <w:rPr>
                <w:kern w:val="2"/>
                <w:sz w:val="24"/>
                <w:szCs w:val="24"/>
                <w:lang w:eastAsia="zh-CN"/>
              </w:rPr>
            </w:pPr>
            <w:r>
              <w:rPr>
                <w:rFonts w:hint="eastAsia"/>
                <w:kern w:val="2"/>
                <w:sz w:val="24"/>
                <w:szCs w:val="24"/>
                <w:lang w:eastAsia="zh-CN"/>
              </w:rPr>
              <w:t>内网O</w:t>
            </w:r>
            <w:r>
              <w:rPr>
                <w:kern w:val="2"/>
                <w:sz w:val="24"/>
                <w:szCs w:val="24"/>
                <w:lang w:eastAsia="zh-CN"/>
              </w:rPr>
              <w:t>LT</w:t>
            </w:r>
          </w:p>
        </w:tc>
        <w:tc>
          <w:tcPr>
            <w:tcW w:w="3810" w:type="pct"/>
            <w:vAlign w:val="center"/>
          </w:tcPr>
          <w:p>
            <w:pPr>
              <w:jc w:val="both"/>
              <w:rPr>
                <w:kern w:val="2"/>
                <w:sz w:val="24"/>
                <w:szCs w:val="24"/>
                <w:lang w:eastAsia="zh-CN"/>
              </w:rPr>
            </w:pPr>
            <w:r>
              <w:rPr>
                <w:kern w:val="2"/>
                <w:sz w:val="24"/>
                <w:szCs w:val="24"/>
                <w:lang w:eastAsia="zh-CN"/>
              </w:rPr>
              <w:t>1、主控交换容量≥8.3Tbit/s，每业务槽位最大带宽≥300Gbit/s，主控槽位≥2，业务槽位≥6，支持最大XGSPON端口数≥144个，支持电源冗余，支持前后通风，提供官网截图；</w:t>
            </w:r>
          </w:p>
          <w:p>
            <w:pPr>
              <w:jc w:val="both"/>
              <w:rPr>
                <w:kern w:val="2"/>
                <w:sz w:val="24"/>
                <w:szCs w:val="24"/>
                <w:lang w:eastAsia="zh-CN"/>
              </w:rPr>
            </w:pPr>
            <w:r>
              <w:rPr>
                <w:kern w:val="2"/>
                <w:sz w:val="24"/>
                <w:szCs w:val="24"/>
                <w:lang w:eastAsia="zh-CN"/>
              </w:rPr>
              <w:t>2、设备支持动态带宽分配DBA算法，支持基于端口或MAC地址的数据帧过滤功能，支持ONU软件版本批量升级、实时升级，支持流氓ONU检测（长发光ONU检测）功能；</w:t>
            </w:r>
          </w:p>
          <w:p>
            <w:pPr>
              <w:jc w:val="both"/>
              <w:rPr>
                <w:kern w:val="2"/>
                <w:sz w:val="24"/>
                <w:szCs w:val="24"/>
                <w:lang w:eastAsia="zh-CN"/>
              </w:rPr>
            </w:pPr>
            <w:r>
              <w:rPr>
                <w:kern w:val="2"/>
                <w:sz w:val="24"/>
                <w:szCs w:val="24"/>
                <w:lang w:eastAsia="zh-CN"/>
              </w:rPr>
              <w:t>3、为保证设备高可靠性，须支持虚拟化技术，支持PON光路保护技术，支持Type B，Type C单双归属保护，且倒换时延均小于50ms；</w:t>
            </w:r>
          </w:p>
          <w:p>
            <w:pPr>
              <w:jc w:val="both"/>
              <w:rPr>
                <w:kern w:val="2"/>
                <w:sz w:val="24"/>
                <w:szCs w:val="24"/>
                <w:lang w:eastAsia="zh-CN"/>
              </w:rPr>
            </w:pPr>
            <w:r>
              <w:rPr>
                <w:kern w:val="2"/>
                <w:sz w:val="24"/>
                <w:szCs w:val="24"/>
                <w:lang w:eastAsia="zh-CN"/>
              </w:rPr>
              <w:t>4、支持组播功能，支持IGMPv1/v2/v3 Snooping，支持MLD Snooping，支持组播VLAN，IGMP Proxy，MLD Proxy等；</w:t>
            </w:r>
          </w:p>
          <w:p>
            <w:pPr>
              <w:jc w:val="both"/>
              <w:rPr>
                <w:kern w:val="2"/>
                <w:sz w:val="24"/>
                <w:szCs w:val="24"/>
                <w:lang w:eastAsia="zh-CN"/>
              </w:rPr>
            </w:pPr>
            <w:r>
              <w:rPr>
                <w:kern w:val="2"/>
                <w:sz w:val="24"/>
                <w:szCs w:val="24"/>
                <w:lang w:eastAsia="zh-CN"/>
              </w:rPr>
              <w:t>5、 支持静态路由、RIP、OSPF、BGP4等；支持等价路由；支持策略路由;支持VRF;支持路由策略；支持IPv4和IPv6双协议栈；支持IPv6静态路由、RIPng、OSPFv3、BGP4+;支持VRRPv3；支持Pingv6、Telnetv6、FTPv6、TFTPv6、DNSv6、ICMPv6；</w:t>
            </w:r>
          </w:p>
          <w:p>
            <w:pPr>
              <w:jc w:val="both"/>
              <w:rPr>
                <w:kern w:val="2"/>
                <w:sz w:val="24"/>
                <w:szCs w:val="24"/>
                <w:lang w:eastAsia="zh-CN"/>
              </w:rPr>
            </w:pPr>
            <w:r>
              <w:rPr>
                <w:kern w:val="2"/>
                <w:sz w:val="24"/>
                <w:szCs w:val="24"/>
                <w:lang w:eastAsia="zh-CN"/>
              </w:rPr>
              <w:t>6、单台配置：双主控、满配交换网板，100GE QSFP28端口≥6个，25GE SFP28端口≥4个，XGS-PON端口≥72个，满配XGS-PON光模块，配置25GE多模光模块≥4个，配置冗余风扇，冗余电源。</w:t>
            </w:r>
          </w:p>
        </w:tc>
        <w:tc>
          <w:tcPr>
            <w:tcW w:w="509" w:type="pct"/>
            <w:vAlign w:val="center"/>
          </w:tcPr>
          <w:p>
            <w:pPr>
              <w:jc w:val="center"/>
              <w:rPr>
                <w:kern w:val="2"/>
                <w:sz w:val="24"/>
                <w:szCs w:val="24"/>
                <w:lang w:eastAsia="zh-CN"/>
              </w:rPr>
            </w:pPr>
            <w:r>
              <w:rPr>
                <w:rFonts w:hint="eastAsia"/>
                <w:kern w:val="2"/>
                <w:sz w:val="24"/>
                <w:szCs w:val="24"/>
                <w:lang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0" w:type="pct"/>
            <w:vAlign w:val="center"/>
          </w:tcPr>
          <w:p>
            <w:pPr>
              <w:jc w:val="center"/>
              <w:rPr>
                <w:kern w:val="2"/>
                <w:sz w:val="24"/>
                <w:szCs w:val="24"/>
                <w:lang w:eastAsia="zh-CN"/>
              </w:rPr>
            </w:pPr>
            <w:r>
              <w:rPr>
                <w:rFonts w:hint="eastAsia"/>
                <w:kern w:val="2"/>
                <w:sz w:val="24"/>
                <w:szCs w:val="24"/>
                <w:lang w:eastAsia="zh-CN"/>
              </w:rPr>
              <w:t>内网分光器</w:t>
            </w:r>
          </w:p>
        </w:tc>
        <w:tc>
          <w:tcPr>
            <w:tcW w:w="3810" w:type="pct"/>
            <w:vAlign w:val="center"/>
          </w:tcPr>
          <w:p>
            <w:pPr>
              <w:jc w:val="both"/>
              <w:rPr>
                <w:kern w:val="2"/>
                <w:sz w:val="24"/>
                <w:szCs w:val="24"/>
                <w:lang w:eastAsia="zh-CN"/>
              </w:rPr>
            </w:pPr>
            <w:r>
              <w:rPr>
                <w:rFonts w:hint="eastAsia"/>
                <w:kern w:val="2"/>
                <w:sz w:val="24"/>
                <w:szCs w:val="24"/>
                <w:lang w:eastAsia="zh-CN"/>
              </w:rPr>
              <w:t>光分路器</w:t>
            </w:r>
            <w:r>
              <w:rPr>
                <w:kern w:val="2"/>
                <w:sz w:val="24"/>
                <w:szCs w:val="24"/>
                <w:lang w:eastAsia="zh-CN"/>
              </w:rPr>
              <w:t>-单模-2×16-均分-SC/UPC</w:t>
            </w:r>
          </w:p>
        </w:tc>
        <w:tc>
          <w:tcPr>
            <w:tcW w:w="509" w:type="pct"/>
            <w:vAlign w:val="center"/>
          </w:tcPr>
          <w:p>
            <w:pPr>
              <w:jc w:val="center"/>
              <w:rPr>
                <w:kern w:val="2"/>
                <w:sz w:val="24"/>
                <w:szCs w:val="24"/>
                <w:lang w:eastAsia="zh-CN"/>
              </w:rPr>
            </w:pPr>
            <w:r>
              <w:rPr>
                <w:kern w:val="2"/>
                <w:sz w:val="24"/>
                <w:szCs w:val="24"/>
                <w:lang w:eastAsia="zh-CN"/>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0" w:type="pct"/>
            <w:vAlign w:val="center"/>
          </w:tcPr>
          <w:p>
            <w:pPr>
              <w:jc w:val="both"/>
              <w:rPr>
                <w:kern w:val="2"/>
                <w:sz w:val="24"/>
                <w:szCs w:val="24"/>
                <w:lang w:eastAsia="zh-CN"/>
              </w:rPr>
            </w:pPr>
            <w:r>
              <w:rPr>
                <w:rFonts w:hint="eastAsia"/>
                <w:kern w:val="2"/>
                <w:sz w:val="24"/>
                <w:szCs w:val="24"/>
                <w:lang w:eastAsia="zh-CN"/>
              </w:rPr>
              <w:t>非专项4口P</w:t>
            </w:r>
            <w:r>
              <w:rPr>
                <w:kern w:val="2"/>
                <w:sz w:val="24"/>
                <w:szCs w:val="24"/>
                <w:lang w:eastAsia="zh-CN"/>
              </w:rPr>
              <w:t>OE ONU</w:t>
            </w:r>
          </w:p>
        </w:tc>
        <w:tc>
          <w:tcPr>
            <w:tcW w:w="3810" w:type="pct"/>
            <w:vAlign w:val="center"/>
          </w:tcPr>
          <w:p>
            <w:pPr>
              <w:jc w:val="both"/>
              <w:rPr>
                <w:kern w:val="2"/>
                <w:sz w:val="24"/>
                <w:szCs w:val="24"/>
                <w:lang w:eastAsia="zh-CN"/>
              </w:rPr>
            </w:pPr>
            <w:r>
              <w:rPr>
                <w:kern w:val="2"/>
                <w:sz w:val="24"/>
                <w:szCs w:val="24"/>
                <w:lang w:eastAsia="zh-CN"/>
              </w:rPr>
              <w:t>1、PON口（网络侧）：XGS-PON接口</w:t>
            </w:r>
          </w:p>
          <w:p>
            <w:pPr>
              <w:jc w:val="both"/>
              <w:rPr>
                <w:kern w:val="2"/>
                <w:sz w:val="24"/>
                <w:szCs w:val="24"/>
                <w:lang w:eastAsia="zh-CN"/>
              </w:rPr>
            </w:pPr>
            <w:r>
              <w:rPr>
                <w:kern w:val="2"/>
                <w:sz w:val="24"/>
                <w:szCs w:val="24"/>
                <w:lang w:eastAsia="zh-CN"/>
              </w:rPr>
              <w:t>2、UNI侧（用户侧）：4*GE</w:t>
            </w:r>
          </w:p>
          <w:p>
            <w:pPr>
              <w:jc w:val="both"/>
              <w:rPr>
                <w:kern w:val="2"/>
                <w:sz w:val="24"/>
                <w:szCs w:val="24"/>
                <w:lang w:eastAsia="zh-CN"/>
              </w:rPr>
            </w:pPr>
            <w:r>
              <w:rPr>
                <w:kern w:val="2"/>
                <w:sz w:val="24"/>
                <w:szCs w:val="24"/>
                <w:lang w:eastAsia="zh-CN"/>
              </w:rPr>
              <w:t>3、支持POE+供电，单端口最大30W，整机供电功率最大60W</w:t>
            </w:r>
          </w:p>
          <w:p>
            <w:pPr>
              <w:jc w:val="both"/>
              <w:rPr>
                <w:kern w:val="2"/>
                <w:sz w:val="24"/>
                <w:szCs w:val="24"/>
                <w:lang w:eastAsia="zh-CN"/>
              </w:rPr>
            </w:pPr>
            <w:r>
              <w:rPr>
                <w:kern w:val="2"/>
                <w:sz w:val="24"/>
                <w:szCs w:val="24"/>
                <w:lang w:eastAsia="zh-CN"/>
              </w:rPr>
              <w:t>4、工作温度：-10°~55°</w:t>
            </w:r>
          </w:p>
          <w:p>
            <w:pPr>
              <w:jc w:val="both"/>
              <w:rPr>
                <w:kern w:val="2"/>
                <w:sz w:val="24"/>
                <w:szCs w:val="24"/>
                <w:lang w:eastAsia="zh-CN"/>
              </w:rPr>
            </w:pPr>
            <w:r>
              <w:rPr>
                <w:kern w:val="2"/>
                <w:sz w:val="24"/>
                <w:szCs w:val="24"/>
                <w:lang w:eastAsia="zh-CN"/>
              </w:rPr>
              <w:t>5、采用无风扇静音设计</w:t>
            </w:r>
          </w:p>
          <w:p>
            <w:pPr>
              <w:jc w:val="both"/>
              <w:rPr>
                <w:kern w:val="2"/>
                <w:sz w:val="24"/>
                <w:szCs w:val="24"/>
                <w:lang w:eastAsia="zh-CN"/>
              </w:rPr>
            </w:pPr>
            <w:r>
              <w:rPr>
                <w:kern w:val="2"/>
                <w:sz w:val="24"/>
                <w:szCs w:val="24"/>
                <w:lang w:eastAsia="zh-CN"/>
              </w:rPr>
              <w:t>6、金属外壳</w:t>
            </w:r>
          </w:p>
        </w:tc>
        <w:tc>
          <w:tcPr>
            <w:tcW w:w="509" w:type="pct"/>
            <w:vAlign w:val="center"/>
          </w:tcPr>
          <w:p>
            <w:pPr>
              <w:jc w:val="center"/>
              <w:rPr>
                <w:kern w:val="2"/>
                <w:sz w:val="24"/>
                <w:szCs w:val="24"/>
                <w:lang w:eastAsia="zh-CN"/>
              </w:rPr>
            </w:pPr>
            <w:r>
              <w:rPr>
                <w:rFonts w:hint="eastAsia"/>
                <w:kern w:val="2"/>
                <w:sz w:val="24"/>
                <w:szCs w:val="24"/>
                <w:lang w:eastAsia="zh-CN"/>
              </w:rPr>
              <w:t>419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0" w:type="pct"/>
            <w:vAlign w:val="center"/>
          </w:tcPr>
          <w:p>
            <w:pPr>
              <w:jc w:val="both"/>
              <w:rPr>
                <w:kern w:val="2"/>
                <w:sz w:val="24"/>
                <w:szCs w:val="24"/>
                <w:lang w:eastAsia="zh-CN"/>
              </w:rPr>
            </w:pPr>
            <w:r>
              <w:rPr>
                <w:rFonts w:hint="eastAsia"/>
                <w:kern w:val="2"/>
                <w:sz w:val="24"/>
                <w:szCs w:val="24"/>
                <w:lang w:eastAsia="zh-CN"/>
              </w:rPr>
              <w:t>非专项8口P</w:t>
            </w:r>
            <w:r>
              <w:rPr>
                <w:kern w:val="2"/>
                <w:sz w:val="24"/>
                <w:szCs w:val="24"/>
                <w:lang w:eastAsia="zh-CN"/>
              </w:rPr>
              <w:t>OE ONU</w:t>
            </w:r>
          </w:p>
        </w:tc>
        <w:tc>
          <w:tcPr>
            <w:tcW w:w="3810" w:type="pct"/>
            <w:vAlign w:val="center"/>
          </w:tcPr>
          <w:p>
            <w:pPr>
              <w:jc w:val="both"/>
              <w:rPr>
                <w:kern w:val="2"/>
                <w:sz w:val="24"/>
                <w:szCs w:val="24"/>
                <w:lang w:eastAsia="zh-CN"/>
              </w:rPr>
            </w:pPr>
            <w:r>
              <w:rPr>
                <w:kern w:val="2"/>
                <w:sz w:val="24"/>
                <w:szCs w:val="24"/>
                <w:lang w:eastAsia="zh-CN"/>
              </w:rPr>
              <w:t>1、PON口（网络侧）：XGS-PON接口</w:t>
            </w:r>
          </w:p>
          <w:p>
            <w:pPr>
              <w:jc w:val="both"/>
              <w:rPr>
                <w:kern w:val="2"/>
                <w:sz w:val="24"/>
                <w:szCs w:val="24"/>
                <w:lang w:eastAsia="zh-CN"/>
              </w:rPr>
            </w:pPr>
            <w:r>
              <w:rPr>
                <w:kern w:val="2"/>
                <w:sz w:val="24"/>
                <w:szCs w:val="24"/>
                <w:lang w:eastAsia="zh-CN"/>
              </w:rPr>
              <w:t>2、UNI侧（用户侧）：8*GE</w:t>
            </w:r>
          </w:p>
          <w:p>
            <w:pPr>
              <w:jc w:val="both"/>
              <w:rPr>
                <w:kern w:val="2"/>
                <w:sz w:val="24"/>
                <w:szCs w:val="24"/>
                <w:lang w:eastAsia="zh-CN"/>
              </w:rPr>
            </w:pPr>
            <w:r>
              <w:rPr>
                <w:kern w:val="2"/>
                <w:sz w:val="24"/>
                <w:szCs w:val="24"/>
                <w:lang w:eastAsia="zh-CN"/>
              </w:rPr>
              <w:t>3、支持POE+供电，单端口最大30W，整机供电功率最大120W</w:t>
            </w:r>
          </w:p>
          <w:p>
            <w:pPr>
              <w:jc w:val="both"/>
              <w:rPr>
                <w:kern w:val="2"/>
                <w:sz w:val="24"/>
                <w:szCs w:val="24"/>
                <w:lang w:eastAsia="zh-CN"/>
              </w:rPr>
            </w:pPr>
            <w:r>
              <w:rPr>
                <w:kern w:val="2"/>
                <w:sz w:val="24"/>
                <w:szCs w:val="24"/>
                <w:lang w:eastAsia="zh-CN"/>
              </w:rPr>
              <w:t>4、工作温度：-10°~55°</w:t>
            </w:r>
          </w:p>
          <w:p>
            <w:pPr>
              <w:jc w:val="both"/>
              <w:rPr>
                <w:kern w:val="2"/>
                <w:sz w:val="24"/>
                <w:szCs w:val="24"/>
                <w:lang w:eastAsia="zh-CN"/>
              </w:rPr>
            </w:pPr>
            <w:r>
              <w:rPr>
                <w:kern w:val="2"/>
                <w:sz w:val="24"/>
                <w:szCs w:val="24"/>
                <w:lang w:eastAsia="zh-CN"/>
              </w:rPr>
              <w:t>5、金属外壳</w:t>
            </w:r>
          </w:p>
        </w:tc>
        <w:tc>
          <w:tcPr>
            <w:tcW w:w="509" w:type="pct"/>
            <w:vAlign w:val="center"/>
          </w:tcPr>
          <w:p>
            <w:pPr>
              <w:jc w:val="center"/>
              <w:rPr>
                <w:kern w:val="2"/>
                <w:sz w:val="24"/>
                <w:szCs w:val="24"/>
                <w:lang w:eastAsia="zh-CN"/>
              </w:rPr>
            </w:pPr>
            <w:r>
              <w:rPr>
                <w:rFonts w:hint="eastAsia"/>
                <w:kern w:val="2"/>
                <w:sz w:val="24"/>
                <w:szCs w:val="24"/>
                <w:lang w:eastAsia="zh-CN"/>
              </w:rPr>
              <w:t>348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0" w:type="pct"/>
            <w:vAlign w:val="center"/>
          </w:tcPr>
          <w:p>
            <w:pPr>
              <w:jc w:val="both"/>
              <w:rPr>
                <w:kern w:val="2"/>
                <w:sz w:val="24"/>
                <w:szCs w:val="24"/>
                <w:lang w:eastAsia="zh-CN"/>
              </w:rPr>
            </w:pPr>
            <w:r>
              <w:rPr>
                <w:rFonts w:hint="eastAsia"/>
                <w:kern w:val="2"/>
                <w:sz w:val="24"/>
                <w:szCs w:val="24"/>
                <w:lang w:eastAsia="zh-CN"/>
              </w:rPr>
              <w:t>专项4口P</w:t>
            </w:r>
            <w:r>
              <w:rPr>
                <w:kern w:val="2"/>
                <w:sz w:val="24"/>
                <w:szCs w:val="24"/>
                <w:lang w:eastAsia="zh-CN"/>
              </w:rPr>
              <w:t>OE ONU</w:t>
            </w:r>
          </w:p>
        </w:tc>
        <w:tc>
          <w:tcPr>
            <w:tcW w:w="3810" w:type="pct"/>
            <w:vAlign w:val="center"/>
          </w:tcPr>
          <w:p>
            <w:pPr>
              <w:jc w:val="both"/>
              <w:rPr>
                <w:kern w:val="2"/>
                <w:sz w:val="24"/>
                <w:szCs w:val="24"/>
                <w:lang w:eastAsia="zh-CN"/>
              </w:rPr>
            </w:pPr>
            <w:r>
              <w:rPr>
                <w:kern w:val="2"/>
                <w:sz w:val="24"/>
                <w:szCs w:val="24"/>
                <w:lang w:eastAsia="zh-CN"/>
              </w:rPr>
              <w:t>1、PON口（网络侧）：XGS-PON接口</w:t>
            </w:r>
          </w:p>
          <w:p>
            <w:pPr>
              <w:jc w:val="both"/>
              <w:rPr>
                <w:kern w:val="2"/>
                <w:sz w:val="24"/>
                <w:szCs w:val="24"/>
                <w:lang w:eastAsia="zh-CN"/>
              </w:rPr>
            </w:pPr>
            <w:r>
              <w:rPr>
                <w:kern w:val="2"/>
                <w:sz w:val="24"/>
                <w:szCs w:val="24"/>
                <w:lang w:eastAsia="zh-CN"/>
              </w:rPr>
              <w:t>2、UNI侧（用户侧）：4*GE</w:t>
            </w:r>
          </w:p>
          <w:p>
            <w:pPr>
              <w:jc w:val="both"/>
              <w:rPr>
                <w:kern w:val="2"/>
                <w:sz w:val="24"/>
                <w:szCs w:val="24"/>
                <w:lang w:eastAsia="zh-CN"/>
              </w:rPr>
            </w:pPr>
            <w:r>
              <w:rPr>
                <w:kern w:val="2"/>
                <w:sz w:val="24"/>
                <w:szCs w:val="24"/>
                <w:lang w:eastAsia="zh-CN"/>
              </w:rPr>
              <w:t>3、支持POE+供电，单端口最大30W，整机供电功率最大60W</w:t>
            </w:r>
          </w:p>
          <w:p>
            <w:pPr>
              <w:jc w:val="both"/>
              <w:rPr>
                <w:kern w:val="2"/>
                <w:sz w:val="24"/>
                <w:szCs w:val="24"/>
                <w:lang w:eastAsia="zh-CN"/>
              </w:rPr>
            </w:pPr>
            <w:r>
              <w:rPr>
                <w:kern w:val="2"/>
                <w:sz w:val="24"/>
                <w:szCs w:val="24"/>
                <w:lang w:eastAsia="zh-CN"/>
              </w:rPr>
              <w:t>4、工作温度：-10°~55°</w:t>
            </w:r>
          </w:p>
          <w:p>
            <w:pPr>
              <w:jc w:val="both"/>
              <w:rPr>
                <w:kern w:val="2"/>
                <w:sz w:val="24"/>
                <w:szCs w:val="24"/>
                <w:lang w:eastAsia="zh-CN"/>
              </w:rPr>
            </w:pPr>
            <w:r>
              <w:rPr>
                <w:kern w:val="2"/>
                <w:sz w:val="24"/>
                <w:szCs w:val="24"/>
                <w:lang w:eastAsia="zh-CN"/>
              </w:rPr>
              <w:t>5、采用无风扇静音设计</w:t>
            </w:r>
          </w:p>
          <w:p>
            <w:pPr>
              <w:jc w:val="both"/>
              <w:rPr>
                <w:kern w:val="2"/>
                <w:sz w:val="24"/>
                <w:szCs w:val="24"/>
                <w:lang w:eastAsia="zh-CN"/>
              </w:rPr>
            </w:pPr>
            <w:r>
              <w:rPr>
                <w:kern w:val="2"/>
                <w:sz w:val="24"/>
                <w:szCs w:val="24"/>
                <w:lang w:eastAsia="zh-CN"/>
              </w:rPr>
              <w:t>6、金属外壳</w:t>
            </w:r>
          </w:p>
        </w:tc>
        <w:tc>
          <w:tcPr>
            <w:tcW w:w="509" w:type="pct"/>
            <w:vAlign w:val="center"/>
          </w:tcPr>
          <w:p>
            <w:pPr>
              <w:jc w:val="center"/>
              <w:rPr>
                <w:kern w:val="2"/>
                <w:sz w:val="24"/>
                <w:szCs w:val="24"/>
                <w:lang w:eastAsia="zh-CN"/>
              </w:rPr>
            </w:pPr>
            <w:r>
              <w:rPr>
                <w:rFonts w:hint="eastAsia"/>
                <w:kern w:val="2"/>
                <w:sz w:val="24"/>
                <w:szCs w:val="24"/>
                <w:lang w:eastAsia="zh-CN"/>
              </w:rPr>
              <w:t>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0" w:type="pct"/>
            <w:vAlign w:val="center"/>
          </w:tcPr>
          <w:p>
            <w:pPr>
              <w:jc w:val="both"/>
              <w:rPr>
                <w:kern w:val="2"/>
                <w:sz w:val="24"/>
                <w:szCs w:val="24"/>
                <w:lang w:eastAsia="zh-CN"/>
              </w:rPr>
            </w:pPr>
            <w:r>
              <w:rPr>
                <w:rFonts w:hint="eastAsia"/>
                <w:kern w:val="2"/>
                <w:sz w:val="24"/>
                <w:szCs w:val="24"/>
                <w:lang w:eastAsia="zh-CN"/>
              </w:rPr>
              <w:t>专项8口P</w:t>
            </w:r>
            <w:r>
              <w:rPr>
                <w:kern w:val="2"/>
                <w:sz w:val="24"/>
                <w:szCs w:val="24"/>
                <w:lang w:eastAsia="zh-CN"/>
              </w:rPr>
              <w:t>OE ONU</w:t>
            </w:r>
          </w:p>
        </w:tc>
        <w:tc>
          <w:tcPr>
            <w:tcW w:w="3810" w:type="pct"/>
            <w:vAlign w:val="center"/>
          </w:tcPr>
          <w:p>
            <w:pPr>
              <w:jc w:val="both"/>
              <w:rPr>
                <w:kern w:val="2"/>
                <w:sz w:val="24"/>
                <w:szCs w:val="24"/>
                <w:lang w:eastAsia="zh-CN"/>
              </w:rPr>
            </w:pPr>
            <w:r>
              <w:rPr>
                <w:kern w:val="2"/>
                <w:sz w:val="24"/>
                <w:szCs w:val="24"/>
                <w:lang w:eastAsia="zh-CN"/>
              </w:rPr>
              <w:t>1、PON口（网络侧）：XGS-PON接口</w:t>
            </w:r>
          </w:p>
          <w:p>
            <w:pPr>
              <w:jc w:val="both"/>
              <w:rPr>
                <w:kern w:val="2"/>
                <w:sz w:val="24"/>
                <w:szCs w:val="24"/>
                <w:lang w:eastAsia="zh-CN"/>
              </w:rPr>
            </w:pPr>
            <w:r>
              <w:rPr>
                <w:kern w:val="2"/>
                <w:sz w:val="24"/>
                <w:szCs w:val="24"/>
                <w:lang w:eastAsia="zh-CN"/>
              </w:rPr>
              <w:t>2、UNI侧（用户侧）：8*GE</w:t>
            </w:r>
          </w:p>
          <w:p>
            <w:pPr>
              <w:jc w:val="both"/>
              <w:rPr>
                <w:kern w:val="2"/>
                <w:sz w:val="24"/>
                <w:szCs w:val="24"/>
                <w:lang w:eastAsia="zh-CN"/>
              </w:rPr>
            </w:pPr>
            <w:r>
              <w:rPr>
                <w:kern w:val="2"/>
                <w:sz w:val="24"/>
                <w:szCs w:val="24"/>
                <w:lang w:eastAsia="zh-CN"/>
              </w:rPr>
              <w:t>3、支持POE+供电，单端口最大30W，整机供电功率最大120W</w:t>
            </w:r>
          </w:p>
          <w:p>
            <w:pPr>
              <w:jc w:val="both"/>
              <w:rPr>
                <w:kern w:val="2"/>
                <w:sz w:val="24"/>
                <w:szCs w:val="24"/>
                <w:lang w:eastAsia="zh-CN"/>
              </w:rPr>
            </w:pPr>
            <w:r>
              <w:rPr>
                <w:kern w:val="2"/>
                <w:sz w:val="24"/>
                <w:szCs w:val="24"/>
                <w:lang w:eastAsia="zh-CN"/>
              </w:rPr>
              <w:t>4、工作温度：-10°~55°</w:t>
            </w:r>
          </w:p>
          <w:p>
            <w:pPr>
              <w:jc w:val="both"/>
              <w:rPr>
                <w:kern w:val="2"/>
                <w:sz w:val="24"/>
                <w:szCs w:val="24"/>
                <w:lang w:eastAsia="zh-CN"/>
              </w:rPr>
            </w:pPr>
            <w:r>
              <w:rPr>
                <w:kern w:val="2"/>
                <w:sz w:val="24"/>
                <w:szCs w:val="24"/>
                <w:lang w:eastAsia="zh-CN"/>
              </w:rPr>
              <w:t>5、金属外壳</w:t>
            </w:r>
          </w:p>
        </w:tc>
        <w:tc>
          <w:tcPr>
            <w:tcW w:w="509" w:type="pct"/>
            <w:vAlign w:val="center"/>
          </w:tcPr>
          <w:p>
            <w:pPr>
              <w:jc w:val="center"/>
              <w:rPr>
                <w:kern w:val="2"/>
                <w:sz w:val="24"/>
                <w:szCs w:val="24"/>
                <w:lang w:eastAsia="zh-CN"/>
              </w:rPr>
            </w:pPr>
            <w:r>
              <w:rPr>
                <w:rFonts w:hint="eastAsia"/>
                <w:kern w:val="2"/>
                <w:sz w:val="24"/>
                <w:szCs w:val="24"/>
                <w:lang w:eastAsia="zh-CN"/>
              </w:rPr>
              <w:t>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0" w:type="pct"/>
            <w:vAlign w:val="center"/>
          </w:tcPr>
          <w:p>
            <w:pPr>
              <w:jc w:val="center"/>
              <w:rPr>
                <w:kern w:val="2"/>
                <w:sz w:val="24"/>
                <w:szCs w:val="24"/>
                <w:lang w:eastAsia="zh-CN"/>
              </w:rPr>
            </w:pPr>
            <w:r>
              <w:rPr>
                <w:rFonts w:hint="eastAsia"/>
                <w:kern w:val="2"/>
                <w:sz w:val="24"/>
                <w:szCs w:val="24"/>
                <w:lang w:eastAsia="zh-CN"/>
              </w:rPr>
              <w:t>无线8口P</w:t>
            </w:r>
            <w:r>
              <w:rPr>
                <w:kern w:val="2"/>
                <w:sz w:val="24"/>
                <w:szCs w:val="24"/>
                <w:lang w:eastAsia="zh-CN"/>
              </w:rPr>
              <w:t>OE ONU</w:t>
            </w:r>
          </w:p>
        </w:tc>
        <w:tc>
          <w:tcPr>
            <w:tcW w:w="3810" w:type="pct"/>
            <w:vAlign w:val="center"/>
          </w:tcPr>
          <w:p>
            <w:pPr>
              <w:jc w:val="both"/>
              <w:rPr>
                <w:kern w:val="2"/>
                <w:sz w:val="24"/>
                <w:szCs w:val="24"/>
                <w:lang w:eastAsia="zh-CN"/>
              </w:rPr>
            </w:pPr>
            <w:r>
              <w:rPr>
                <w:kern w:val="2"/>
                <w:sz w:val="24"/>
                <w:szCs w:val="24"/>
                <w:lang w:eastAsia="zh-CN"/>
              </w:rPr>
              <w:t>1、PON口（网络侧）：XGS-PON接口</w:t>
            </w:r>
          </w:p>
          <w:p>
            <w:pPr>
              <w:jc w:val="both"/>
              <w:rPr>
                <w:kern w:val="2"/>
                <w:sz w:val="24"/>
                <w:szCs w:val="24"/>
                <w:lang w:eastAsia="zh-CN"/>
              </w:rPr>
            </w:pPr>
            <w:r>
              <w:rPr>
                <w:kern w:val="2"/>
                <w:sz w:val="24"/>
                <w:szCs w:val="24"/>
                <w:lang w:eastAsia="zh-CN"/>
              </w:rPr>
              <w:t>2、UNI侧（用户侧）：8*GE</w:t>
            </w:r>
          </w:p>
          <w:p>
            <w:pPr>
              <w:jc w:val="both"/>
              <w:rPr>
                <w:kern w:val="2"/>
                <w:sz w:val="24"/>
                <w:szCs w:val="24"/>
                <w:lang w:eastAsia="zh-CN"/>
              </w:rPr>
            </w:pPr>
            <w:r>
              <w:rPr>
                <w:kern w:val="2"/>
                <w:sz w:val="24"/>
                <w:szCs w:val="24"/>
                <w:lang w:eastAsia="zh-CN"/>
              </w:rPr>
              <w:t>3、支持POE+供电，单端口最大30W，整机供电功率最大120W</w:t>
            </w:r>
          </w:p>
          <w:p>
            <w:pPr>
              <w:jc w:val="both"/>
              <w:rPr>
                <w:kern w:val="2"/>
                <w:sz w:val="24"/>
                <w:szCs w:val="24"/>
                <w:lang w:eastAsia="zh-CN"/>
              </w:rPr>
            </w:pPr>
            <w:r>
              <w:rPr>
                <w:kern w:val="2"/>
                <w:sz w:val="24"/>
                <w:szCs w:val="24"/>
                <w:lang w:eastAsia="zh-CN"/>
              </w:rPr>
              <w:t>4、工作温度：-10°~55°</w:t>
            </w:r>
          </w:p>
          <w:p>
            <w:pPr>
              <w:jc w:val="both"/>
              <w:rPr>
                <w:kern w:val="2"/>
                <w:sz w:val="24"/>
                <w:szCs w:val="24"/>
                <w:lang w:eastAsia="zh-CN"/>
              </w:rPr>
            </w:pPr>
            <w:r>
              <w:rPr>
                <w:kern w:val="2"/>
                <w:sz w:val="24"/>
                <w:szCs w:val="24"/>
                <w:lang w:eastAsia="zh-CN"/>
              </w:rPr>
              <w:t>5、金属外壳</w:t>
            </w:r>
          </w:p>
        </w:tc>
        <w:tc>
          <w:tcPr>
            <w:tcW w:w="509" w:type="pct"/>
            <w:vAlign w:val="center"/>
          </w:tcPr>
          <w:p>
            <w:pPr>
              <w:jc w:val="center"/>
              <w:rPr>
                <w:kern w:val="2"/>
                <w:sz w:val="24"/>
                <w:szCs w:val="24"/>
                <w:lang w:eastAsia="zh-CN"/>
              </w:rPr>
            </w:pPr>
            <w:r>
              <w:rPr>
                <w:rFonts w:hint="eastAsia"/>
                <w:kern w:val="2"/>
                <w:sz w:val="24"/>
                <w:szCs w:val="24"/>
                <w:lang w:eastAsia="zh-CN"/>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0" w:type="pct"/>
            <w:vAlign w:val="center"/>
          </w:tcPr>
          <w:p>
            <w:pPr>
              <w:jc w:val="center"/>
              <w:rPr>
                <w:kern w:val="2"/>
                <w:sz w:val="24"/>
                <w:szCs w:val="24"/>
                <w:lang w:eastAsia="zh-CN"/>
              </w:rPr>
            </w:pPr>
            <w:r>
              <w:rPr>
                <w:rFonts w:hint="eastAsia"/>
                <w:kern w:val="2"/>
                <w:sz w:val="24"/>
                <w:szCs w:val="24"/>
                <w:lang w:eastAsia="zh-CN"/>
              </w:rPr>
              <w:t>无线2</w:t>
            </w:r>
            <w:r>
              <w:rPr>
                <w:kern w:val="2"/>
                <w:sz w:val="24"/>
                <w:szCs w:val="24"/>
                <w:lang w:eastAsia="zh-CN"/>
              </w:rPr>
              <w:t>4</w:t>
            </w:r>
            <w:r>
              <w:rPr>
                <w:rFonts w:hint="eastAsia"/>
                <w:kern w:val="2"/>
                <w:sz w:val="24"/>
                <w:szCs w:val="24"/>
                <w:lang w:eastAsia="zh-CN"/>
              </w:rPr>
              <w:t>口P</w:t>
            </w:r>
            <w:r>
              <w:rPr>
                <w:kern w:val="2"/>
                <w:sz w:val="24"/>
                <w:szCs w:val="24"/>
                <w:lang w:eastAsia="zh-CN"/>
              </w:rPr>
              <w:t>OE ONU</w:t>
            </w:r>
          </w:p>
        </w:tc>
        <w:tc>
          <w:tcPr>
            <w:tcW w:w="3810" w:type="pct"/>
            <w:vAlign w:val="center"/>
          </w:tcPr>
          <w:p>
            <w:pPr>
              <w:jc w:val="both"/>
              <w:rPr>
                <w:kern w:val="2"/>
                <w:sz w:val="24"/>
                <w:szCs w:val="24"/>
                <w:lang w:eastAsia="zh-CN"/>
              </w:rPr>
            </w:pPr>
            <w:r>
              <w:rPr>
                <w:kern w:val="2"/>
                <w:sz w:val="24"/>
                <w:szCs w:val="24"/>
                <w:lang w:eastAsia="zh-CN"/>
              </w:rPr>
              <w:t>1、PON口（网络侧）：XGS-PON接口</w:t>
            </w:r>
          </w:p>
          <w:p>
            <w:pPr>
              <w:jc w:val="both"/>
              <w:rPr>
                <w:kern w:val="2"/>
                <w:sz w:val="24"/>
                <w:szCs w:val="24"/>
                <w:lang w:eastAsia="zh-CN"/>
              </w:rPr>
            </w:pPr>
            <w:r>
              <w:rPr>
                <w:kern w:val="2"/>
                <w:sz w:val="24"/>
                <w:szCs w:val="24"/>
                <w:lang w:eastAsia="zh-CN"/>
              </w:rPr>
              <w:t>2、UNI侧（用户侧）：24*GE</w:t>
            </w:r>
          </w:p>
          <w:p>
            <w:pPr>
              <w:jc w:val="both"/>
              <w:rPr>
                <w:kern w:val="2"/>
                <w:sz w:val="24"/>
                <w:szCs w:val="24"/>
                <w:lang w:eastAsia="zh-CN"/>
              </w:rPr>
            </w:pPr>
            <w:r>
              <w:rPr>
                <w:kern w:val="2"/>
                <w:sz w:val="24"/>
                <w:szCs w:val="24"/>
                <w:lang w:eastAsia="zh-CN"/>
              </w:rPr>
              <w:t>3、支持POE+供电，单端口最大30W，整机供电功率最大360W</w:t>
            </w:r>
          </w:p>
          <w:p>
            <w:pPr>
              <w:jc w:val="both"/>
              <w:rPr>
                <w:kern w:val="2"/>
                <w:sz w:val="24"/>
                <w:szCs w:val="24"/>
                <w:lang w:eastAsia="zh-CN"/>
              </w:rPr>
            </w:pPr>
            <w:r>
              <w:rPr>
                <w:kern w:val="2"/>
                <w:sz w:val="24"/>
                <w:szCs w:val="24"/>
                <w:lang w:eastAsia="zh-CN"/>
              </w:rPr>
              <w:t>4、工作温度：-10°~55°</w:t>
            </w:r>
          </w:p>
          <w:p>
            <w:pPr>
              <w:jc w:val="both"/>
              <w:rPr>
                <w:kern w:val="2"/>
                <w:sz w:val="24"/>
                <w:szCs w:val="24"/>
                <w:lang w:eastAsia="zh-CN"/>
              </w:rPr>
            </w:pPr>
            <w:r>
              <w:rPr>
                <w:kern w:val="2"/>
                <w:sz w:val="24"/>
                <w:szCs w:val="24"/>
                <w:lang w:eastAsia="zh-CN"/>
              </w:rPr>
              <w:t>5、金属外壳</w:t>
            </w:r>
          </w:p>
        </w:tc>
        <w:tc>
          <w:tcPr>
            <w:tcW w:w="509" w:type="pct"/>
            <w:vAlign w:val="center"/>
          </w:tcPr>
          <w:p>
            <w:pPr>
              <w:jc w:val="center"/>
              <w:rPr>
                <w:kern w:val="2"/>
                <w:sz w:val="24"/>
                <w:szCs w:val="24"/>
                <w:lang w:eastAsia="zh-CN"/>
              </w:rPr>
            </w:pPr>
            <w:r>
              <w:rPr>
                <w:kern w:val="2"/>
                <w:sz w:val="24"/>
                <w:szCs w:val="24"/>
                <w:lang w:eastAsia="zh-C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0" w:type="pct"/>
            <w:vAlign w:val="center"/>
          </w:tcPr>
          <w:p>
            <w:pPr>
              <w:jc w:val="center"/>
              <w:rPr>
                <w:kern w:val="2"/>
                <w:sz w:val="24"/>
                <w:szCs w:val="24"/>
                <w:lang w:eastAsia="zh-CN"/>
              </w:rPr>
            </w:pPr>
            <w:r>
              <w:rPr>
                <w:rFonts w:hint="eastAsia"/>
                <w:kern w:val="2"/>
                <w:sz w:val="24"/>
                <w:szCs w:val="24"/>
                <w:lang w:eastAsia="zh-CN"/>
              </w:rPr>
              <w:t>内网无线控制器</w:t>
            </w:r>
          </w:p>
        </w:tc>
        <w:tc>
          <w:tcPr>
            <w:tcW w:w="3810" w:type="pct"/>
            <w:vAlign w:val="center"/>
          </w:tcPr>
          <w:p>
            <w:pPr>
              <w:jc w:val="both"/>
              <w:rPr>
                <w:kern w:val="2"/>
                <w:sz w:val="24"/>
                <w:szCs w:val="24"/>
                <w:lang w:eastAsia="zh-CN"/>
              </w:rPr>
            </w:pPr>
            <w:r>
              <w:rPr>
                <w:kern w:val="2"/>
                <w:sz w:val="24"/>
                <w:szCs w:val="24"/>
                <w:lang w:eastAsia="zh-CN"/>
              </w:rPr>
              <w:t>1. 千兆电端口≥</w:t>
            </w:r>
            <w:r>
              <w:rPr>
                <w:rFonts w:hint="eastAsia"/>
                <w:kern w:val="2"/>
                <w:sz w:val="24"/>
                <w:szCs w:val="24"/>
                <w:lang w:eastAsia="zh-CN"/>
              </w:rPr>
              <w:t>4</w:t>
            </w:r>
            <w:r>
              <w:rPr>
                <w:kern w:val="2"/>
                <w:sz w:val="24"/>
                <w:szCs w:val="24"/>
                <w:lang w:eastAsia="zh-CN"/>
              </w:rPr>
              <w:t>个</w:t>
            </w:r>
            <w:r>
              <w:rPr>
                <w:rFonts w:hint="eastAsia"/>
                <w:kern w:val="2"/>
                <w:sz w:val="24"/>
                <w:szCs w:val="24"/>
                <w:lang w:eastAsia="zh-CN"/>
              </w:rPr>
              <w:t>，</w:t>
            </w:r>
            <w:r>
              <w:rPr>
                <w:kern w:val="2"/>
                <w:sz w:val="24"/>
                <w:szCs w:val="24"/>
                <w:lang w:eastAsia="zh-CN"/>
              </w:rPr>
              <w:t>SFP端口≥</w:t>
            </w:r>
            <w:r>
              <w:rPr>
                <w:rFonts w:hint="eastAsia"/>
                <w:kern w:val="2"/>
                <w:sz w:val="24"/>
                <w:szCs w:val="24"/>
                <w:lang w:eastAsia="zh-CN"/>
              </w:rPr>
              <w:t>4</w:t>
            </w:r>
            <w:r>
              <w:rPr>
                <w:kern w:val="2"/>
                <w:sz w:val="24"/>
                <w:szCs w:val="24"/>
                <w:lang w:eastAsia="zh-CN"/>
              </w:rPr>
              <w:t>个</w:t>
            </w:r>
            <w:r>
              <w:rPr>
                <w:rFonts w:hint="eastAsia"/>
                <w:kern w:val="2"/>
                <w:sz w:val="24"/>
                <w:szCs w:val="24"/>
                <w:lang w:eastAsia="zh-CN"/>
              </w:rPr>
              <w:t>，</w:t>
            </w:r>
            <w:r>
              <w:rPr>
                <w:kern w:val="2"/>
                <w:sz w:val="24"/>
                <w:szCs w:val="24"/>
                <w:lang w:eastAsia="zh-CN"/>
              </w:rPr>
              <w:t>SFP+端口≥</w:t>
            </w:r>
            <w:r>
              <w:rPr>
                <w:rFonts w:hint="eastAsia"/>
                <w:kern w:val="2"/>
                <w:sz w:val="24"/>
                <w:szCs w:val="24"/>
                <w:lang w:val="en-US" w:eastAsia="zh-CN"/>
              </w:rPr>
              <w:t>2</w:t>
            </w:r>
            <w:r>
              <w:rPr>
                <w:kern w:val="2"/>
                <w:sz w:val="24"/>
                <w:szCs w:val="24"/>
                <w:lang w:eastAsia="zh-CN"/>
              </w:rPr>
              <w:t>个</w:t>
            </w:r>
            <w:r>
              <w:rPr>
                <w:rFonts w:hint="eastAsia"/>
                <w:kern w:val="2"/>
                <w:sz w:val="24"/>
                <w:szCs w:val="24"/>
                <w:lang w:eastAsia="zh-CN"/>
              </w:rPr>
              <w:t>，</w:t>
            </w:r>
            <w:r>
              <w:rPr>
                <w:kern w:val="2"/>
                <w:sz w:val="24"/>
                <w:szCs w:val="24"/>
                <w:lang w:eastAsia="zh-CN"/>
              </w:rPr>
              <w:t>提供官网截图；</w:t>
            </w:r>
          </w:p>
          <w:p>
            <w:pPr>
              <w:jc w:val="both"/>
              <w:rPr>
                <w:kern w:val="2"/>
                <w:sz w:val="24"/>
                <w:szCs w:val="24"/>
                <w:lang w:eastAsia="zh-CN"/>
              </w:rPr>
            </w:pPr>
            <w:r>
              <w:rPr>
                <w:kern w:val="2"/>
                <w:sz w:val="24"/>
                <w:szCs w:val="24"/>
                <w:lang w:eastAsia="zh-CN"/>
              </w:rPr>
              <w:t>2.所投产品集中转发性能≥20Gbps，最大管理AP数≥</w:t>
            </w:r>
            <w:r>
              <w:rPr>
                <w:rFonts w:hint="eastAsia"/>
                <w:kern w:val="2"/>
                <w:sz w:val="24"/>
                <w:szCs w:val="24"/>
                <w:lang w:val="en-US" w:eastAsia="zh-CN"/>
              </w:rPr>
              <w:t>500</w:t>
            </w:r>
            <w:r>
              <w:rPr>
                <w:kern w:val="2"/>
                <w:sz w:val="24"/>
                <w:szCs w:val="24"/>
                <w:lang w:eastAsia="zh-CN"/>
              </w:rPr>
              <w:t>；</w:t>
            </w:r>
          </w:p>
          <w:p>
            <w:pPr>
              <w:jc w:val="both"/>
              <w:rPr>
                <w:kern w:val="2"/>
                <w:sz w:val="24"/>
                <w:szCs w:val="24"/>
                <w:lang w:eastAsia="zh-CN"/>
              </w:rPr>
            </w:pPr>
            <w:r>
              <w:rPr>
                <w:kern w:val="2"/>
                <w:sz w:val="24"/>
                <w:szCs w:val="24"/>
                <w:lang w:eastAsia="zh-CN"/>
              </w:rPr>
              <w:t>3. 支持MAC地址认证、802.1x认证（EAP-PAP、EAP-MD5、EAP-PEAP、EAP-TLS、EAP-TTLS）、Portal认证、MAC+Portal混合认证、WAPI认证；支持WPA 标准、WEP(WEP64/WEP128)、TKIP、CCMP；</w:t>
            </w:r>
          </w:p>
          <w:p>
            <w:pPr>
              <w:jc w:val="both"/>
              <w:rPr>
                <w:kern w:val="2"/>
                <w:sz w:val="24"/>
                <w:szCs w:val="24"/>
                <w:lang w:eastAsia="zh-CN"/>
              </w:rPr>
            </w:pPr>
            <w:r>
              <w:rPr>
                <w:kern w:val="2"/>
                <w:sz w:val="24"/>
                <w:szCs w:val="24"/>
                <w:lang w:eastAsia="zh-CN"/>
              </w:rPr>
              <w:t>4. 支持WPA标准、WEP(WEP64/WEP128)、TKIP、CCMP；支持内置portal、dot1x服务器；</w:t>
            </w:r>
          </w:p>
          <w:p>
            <w:pPr>
              <w:jc w:val="both"/>
              <w:rPr>
                <w:kern w:val="2"/>
                <w:sz w:val="24"/>
                <w:szCs w:val="24"/>
                <w:lang w:eastAsia="zh-CN"/>
              </w:rPr>
            </w:pPr>
            <w:r>
              <w:rPr>
                <w:kern w:val="2"/>
                <w:sz w:val="24"/>
                <w:szCs w:val="24"/>
                <w:lang w:eastAsia="zh-CN"/>
              </w:rPr>
              <w:t>5. 支持防PSK暴力破解，当用户密码错误超过预设的阀值之后，能够将该用户加入动态黑名单，一段时间内禁止其接入网络；</w:t>
            </w:r>
          </w:p>
          <w:p>
            <w:pPr>
              <w:jc w:val="both"/>
              <w:rPr>
                <w:kern w:val="2"/>
                <w:sz w:val="24"/>
                <w:szCs w:val="24"/>
                <w:lang w:eastAsia="zh-CN"/>
              </w:rPr>
            </w:pPr>
            <w:r>
              <w:rPr>
                <w:kern w:val="2"/>
                <w:sz w:val="24"/>
                <w:szCs w:val="24"/>
                <w:lang w:eastAsia="zh-CN"/>
              </w:rPr>
              <w:t>6. 支持雷达检测SSID逃生功能，AC、AP支持SSID自主逃生，当AP射频检测到雷达信号时，会将本射频的SSID迁移到其他射频，保障关键业务正常通信。；</w:t>
            </w:r>
          </w:p>
          <w:p>
            <w:pPr>
              <w:jc w:val="both"/>
              <w:rPr>
                <w:kern w:val="2"/>
                <w:sz w:val="24"/>
                <w:szCs w:val="24"/>
                <w:lang w:eastAsia="zh-CN"/>
              </w:rPr>
            </w:pPr>
            <w:r>
              <w:rPr>
                <w:kern w:val="2"/>
                <w:sz w:val="24"/>
                <w:szCs w:val="24"/>
                <w:lang w:eastAsia="zh-CN"/>
              </w:rPr>
              <w:t>7. 支持集中式转发和本地转发模式，要求可在同一个AP的不同SSID下实现本地转发和集中式转发；支持基于VLAN的本地转发，支持基于SSID+VLAN 的本地转发；支持基于AP的带宽限速，支持用户二层隔离；</w:t>
            </w:r>
          </w:p>
          <w:p>
            <w:pPr>
              <w:jc w:val="both"/>
              <w:rPr>
                <w:kern w:val="2"/>
                <w:sz w:val="24"/>
                <w:szCs w:val="24"/>
                <w:lang w:eastAsia="zh-CN"/>
              </w:rPr>
            </w:pPr>
            <w:r>
              <w:rPr>
                <w:kern w:val="2"/>
                <w:sz w:val="24"/>
                <w:szCs w:val="24"/>
                <w:lang w:eastAsia="zh-CN"/>
              </w:rPr>
              <w:t>8. 本次配置：配置无线控制器管理AP授权数量≥256，冗余电源，万兆多模光模块≥2；</w:t>
            </w:r>
          </w:p>
        </w:tc>
        <w:tc>
          <w:tcPr>
            <w:tcW w:w="509" w:type="pct"/>
            <w:vAlign w:val="center"/>
          </w:tcPr>
          <w:p>
            <w:pPr>
              <w:jc w:val="center"/>
              <w:rPr>
                <w:kern w:val="2"/>
                <w:sz w:val="24"/>
                <w:szCs w:val="24"/>
                <w:lang w:eastAsia="zh-CN"/>
              </w:rPr>
            </w:pPr>
            <w:r>
              <w:rPr>
                <w:rFonts w:hint="eastAsia"/>
                <w:kern w:val="2"/>
                <w:sz w:val="24"/>
                <w:szCs w:val="24"/>
                <w:lang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0" w:type="pct"/>
            <w:vAlign w:val="center"/>
          </w:tcPr>
          <w:p>
            <w:pPr>
              <w:jc w:val="center"/>
              <w:rPr>
                <w:kern w:val="2"/>
                <w:sz w:val="24"/>
                <w:szCs w:val="24"/>
                <w:lang w:eastAsia="zh-CN"/>
              </w:rPr>
            </w:pPr>
            <w:r>
              <w:rPr>
                <w:rFonts w:hint="eastAsia"/>
                <w:kern w:val="2"/>
                <w:sz w:val="24"/>
                <w:szCs w:val="24"/>
                <w:lang w:eastAsia="zh-CN"/>
              </w:rPr>
              <w:t>放装A</w:t>
            </w:r>
            <w:r>
              <w:rPr>
                <w:kern w:val="2"/>
                <w:sz w:val="24"/>
                <w:szCs w:val="24"/>
                <w:lang w:eastAsia="zh-CN"/>
              </w:rPr>
              <w:t>P</w:t>
            </w:r>
          </w:p>
        </w:tc>
        <w:tc>
          <w:tcPr>
            <w:tcW w:w="3810" w:type="pct"/>
            <w:vAlign w:val="center"/>
          </w:tcPr>
          <w:p>
            <w:pPr>
              <w:jc w:val="both"/>
              <w:rPr>
                <w:kern w:val="2"/>
                <w:sz w:val="24"/>
                <w:szCs w:val="24"/>
                <w:lang w:eastAsia="zh-CN"/>
              </w:rPr>
            </w:pPr>
            <w:r>
              <w:rPr>
                <w:kern w:val="2"/>
                <w:sz w:val="24"/>
                <w:szCs w:val="24"/>
                <w:lang w:eastAsia="zh-CN"/>
              </w:rPr>
              <w:t>1、采用整机双频4流设计，可同时工作在802.11a/b/g/n/ac/ac wave2/ax模式；</w:t>
            </w:r>
          </w:p>
          <w:p>
            <w:pPr>
              <w:jc w:val="both"/>
              <w:rPr>
                <w:kern w:val="2"/>
                <w:sz w:val="24"/>
                <w:szCs w:val="24"/>
                <w:lang w:eastAsia="zh-CN"/>
              </w:rPr>
            </w:pPr>
            <w:r>
              <w:rPr>
                <w:kern w:val="2"/>
                <w:sz w:val="24"/>
                <w:szCs w:val="24"/>
                <w:lang w:eastAsia="zh-CN"/>
              </w:rPr>
              <w:t>2、整机协商速率≥4.8Gbps，其中5G射频1速率≥2.4Gbps，5G射频2速率≥2.4Gbps，提供官网截图。</w:t>
            </w:r>
          </w:p>
          <w:p>
            <w:pPr>
              <w:jc w:val="both"/>
              <w:rPr>
                <w:kern w:val="2"/>
                <w:sz w:val="24"/>
                <w:szCs w:val="24"/>
                <w:lang w:eastAsia="zh-CN"/>
              </w:rPr>
            </w:pPr>
            <w:r>
              <w:rPr>
                <w:kern w:val="2"/>
                <w:sz w:val="24"/>
                <w:szCs w:val="24"/>
                <w:lang w:eastAsia="zh-CN"/>
              </w:rPr>
              <w:t>3、固化接口数≥2个，包括2个10M/100M/1000M电口；</w:t>
            </w:r>
          </w:p>
          <w:p>
            <w:pPr>
              <w:jc w:val="both"/>
              <w:rPr>
                <w:kern w:val="2"/>
                <w:sz w:val="24"/>
                <w:szCs w:val="24"/>
                <w:lang w:eastAsia="zh-CN"/>
              </w:rPr>
            </w:pPr>
            <w:r>
              <w:rPr>
                <w:kern w:val="2"/>
                <w:sz w:val="24"/>
                <w:szCs w:val="24"/>
                <w:lang w:eastAsia="zh-CN"/>
              </w:rPr>
              <w:t>4、内置BLE5.1/RFID/Zigbee，可满足基于蓝牙/RFID协议的物联网业务，例如室内蓝牙定位、客流分析、蓝牙签到，RFID资产监控等；</w:t>
            </w:r>
          </w:p>
          <w:p>
            <w:pPr>
              <w:jc w:val="both"/>
              <w:rPr>
                <w:kern w:val="2"/>
                <w:sz w:val="24"/>
                <w:szCs w:val="24"/>
                <w:lang w:eastAsia="zh-CN"/>
              </w:rPr>
            </w:pPr>
            <w:r>
              <w:rPr>
                <w:kern w:val="2"/>
                <w:sz w:val="24"/>
                <w:szCs w:val="24"/>
                <w:lang w:eastAsia="zh-CN"/>
              </w:rPr>
              <w:t>5. 支持 AP 上二层转发抑制，支持虚拟 AP(多 SSID)之间的隔离；</w:t>
            </w:r>
          </w:p>
          <w:p>
            <w:pPr>
              <w:jc w:val="both"/>
              <w:rPr>
                <w:kern w:val="2"/>
                <w:sz w:val="24"/>
                <w:szCs w:val="24"/>
                <w:lang w:eastAsia="zh-CN"/>
              </w:rPr>
            </w:pPr>
            <w:r>
              <w:rPr>
                <w:kern w:val="2"/>
                <w:sz w:val="24"/>
                <w:szCs w:val="24"/>
                <w:lang w:eastAsia="zh-CN"/>
              </w:rPr>
              <w:t>6. 支持不同 SSID/VLAN 映射不同的 QoS 策略，流量负载均衡，支持频谱导航，用户数负载均衡；</w:t>
            </w:r>
          </w:p>
          <w:p>
            <w:pPr>
              <w:jc w:val="both"/>
              <w:rPr>
                <w:kern w:val="2"/>
                <w:sz w:val="24"/>
                <w:szCs w:val="24"/>
                <w:lang w:eastAsia="zh-CN"/>
              </w:rPr>
            </w:pPr>
            <w:r>
              <w:rPr>
                <w:kern w:val="2"/>
                <w:sz w:val="24"/>
                <w:szCs w:val="24"/>
                <w:lang w:eastAsia="zh-CN"/>
              </w:rPr>
              <w:t>7. 支持空间复用技术，解决多用户使用过程中同信道干扰问题，提升频谱资源利用率；</w:t>
            </w:r>
          </w:p>
          <w:p>
            <w:pPr>
              <w:jc w:val="both"/>
              <w:rPr>
                <w:kern w:val="2"/>
                <w:sz w:val="24"/>
                <w:szCs w:val="24"/>
                <w:lang w:eastAsia="zh-CN"/>
              </w:rPr>
            </w:pPr>
            <w:r>
              <w:rPr>
                <w:kern w:val="2"/>
                <w:sz w:val="24"/>
                <w:szCs w:val="24"/>
                <w:lang w:eastAsia="zh-CN"/>
              </w:rPr>
              <w:t>8、支持壁挂、吸顶和面板安装方式，提供官网截图。</w:t>
            </w:r>
          </w:p>
        </w:tc>
        <w:tc>
          <w:tcPr>
            <w:tcW w:w="509" w:type="pct"/>
            <w:vAlign w:val="center"/>
          </w:tcPr>
          <w:p>
            <w:pPr>
              <w:jc w:val="center"/>
              <w:rPr>
                <w:kern w:val="2"/>
                <w:sz w:val="24"/>
                <w:szCs w:val="24"/>
                <w:lang w:eastAsia="zh-CN"/>
              </w:rPr>
            </w:pPr>
            <w:r>
              <w:rPr>
                <w:kern w:val="2"/>
                <w:sz w:val="24"/>
                <w:szCs w:val="24"/>
                <w:lang w:eastAsia="zh-CN"/>
              </w:rPr>
              <w:t>233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0" w:type="pct"/>
            <w:vAlign w:val="center"/>
          </w:tcPr>
          <w:p>
            <w:pPr>
              <w:jc w:val="center"/>
              <w:rPr>
                <w:kern w:val="2"/>
                <w:sz w:val="24"/>
                <w:szCs w:val="24"/>
                <w:lang w:eastAsia="zh-CN"/>
              </w:rPr>
            </w:pPr>
            <w:r>
              <w:rPr>
                <w:rFonts w:hint="eastAsia"/>
                <w:kern w:val="2"/>
                <w:sz w:val="24"/>
                <w:szCs w:val="24"/>
                <w:lang w:eastAsia="zh-CN"/>
              </w:rPr>
              <w:t>高密</w:t>
            </w:r>
            <w:r>
              <w:rPr>
                <w:kern w:val="2"/>
                <w:sz w:val="24"/>
                <w:szCs w:val="24"/>
                <w:lang w:eastAsia="zh-CN"/>
              </w:rPr>
              <w:t>AP</w:t>
            </w:r>
          </w:p>
        </w:tc>
        <w:tc>
          <w:tcPr>
            <w:tcW w:w="3810" w:type="pct"/>
            <w:vAlign w:val="center"/>
          </w:tcPr>
          <w:p>
            <w:pPr>
              <w:jc w:val="both"/>
              <w:rPr>
                <w:kern w:val="2"/>
                <w:sz w:val="24"/>
                <w:szCs w:val="24"/>
                <w:lang w:eastAsia="zh-CN"/>
              </w:rPr>
            </w:pPr>
            <w:r>
              <w:rPr>
                <w:kern w:val="2"/>
                <w:sz w:val="24"/>
                <w:szCs w:val="24"/>
                <w:lang w:eastAsia="zh-CN"/>
              </w:rPr>
              <w:t>1. 整机三频六流设计，支持802.11a/b/g/n/ac/ac wave2/ax模式；</w:t>
            </w:r>
          </w:p>
          <w:p>
            <w:pPr>
              <w:jc w:val="both"/>
              <w:rPr>
                <w:kern w:val="2"/>
                <w:sz w:val="24"/>
                <w:szCs w:val="24"/>
                <w:lang w:eastAsia="zh-CN"/>
              </w:rPr>
            </w:pPr>
            <w:r>
              <w:rPr>
                <w:kern w:val="2"/>
                <w:sz w:val="24"/>
                <w:szCs w:val="24"/>
                <w:lang w:eastAsia="zh-CN"/>
              </w:rPr>
              <w:t>2. 整机协商速率≥5.375Gbps，且所有5G频段单频段速率≥2.4Gbps，提供官网截图证明；</w:t>
            </w:r>
          </w:p>
          <w:p>
            <w:pPr>
              <w:jc w:val="both"/>
              <w:rPr>
                <w:kern w:val="2"/>
                <w:sz w:val="24"/>
                <w:szCs w:val="24"/>
                <w:lang w:eastAsia="zh-CN"/>
              </w:rPr>
            </w:pPr>
            <w:r>
              <w:rPr>
                <w:kern w:val="2"/>
                <w:sz w:val="24"/>
                <w:szCs w:val="24"/>
                <w:lang w:eastAsia="zh-CN"/>
              </w:rPr>
              <w:t>3. ≥2个接口，其中1个固化100/1000M/2.5G电口，无需外置扩展，另有1个固化10M/100M/1000M电口，提供官网截图证明；</w:t>
            </w:r>
          </w:p>
          <w:p>
            <w:pPr>
              <w:jc w:val="both"/>
              <w:rPr>
                <w:kern w:val="2"/>
                <w:sz w:val="24"/>
                <w:szCs w:val="24"/>
                <w:lang w:eastAsia="zh-CN"/>
              </w:rPr>
            </w:pPr>
            <w:r>
              <w:rPr>
                <w:kern w:val="2"/>
                <w:sz w:val="24"/>
                <w:szCs w:val="24"/>
                <w:lang w:eastAsia="zh-CN"/>
              </w:rPr>
              <w:t>4. 内置蓝牙 5.0，IOT 扩展功能采用链式部署模式，单端口最多可串接10个物联网模块，混合扩展ZigBee/RFID/BLE/LoRa等全制式物联网协议的扩展；</w:t>
            </w:r>
          </w:p>
          <w:p>
            <w:pPr>
              <w:jc w:val="both"/>
              <w:rPr>
                <w:kern w:val="2"/>
                <w:sz w:val="24"/>
                <w:szCs w:val="24"/>
                <w:lang w:eastAsia="zh-CN"/>
              </w:rPr>
            </w:pPr>
            <w:r>
              <w:rPr>
                <w:kern w:val="2"/>
                <w:sz w:val="24"/>
                <w:szCs w:val="24"/>
                <w:lang w:eastAsia="zh-CN"/>
              </w:rPr>
              <w:t>5. 支持 64、128 位 WEP 加密，WPA，802.11i 和 WAPI；</w:t>
            </w:r>
          </w:p>
          <w:p>
            <w:pPr>
              <w:jc w:val="both"/>
              <w:rPr>
                <w:kern w:val="2"/>
                <w:sz w:val="24"/>
                <w:szCs w:val="24"/>
                <w:lang w:eastAsia="zh-CN"/>
              </w:rPr>
            </w:pPr>
            <w:r>
              <w:rPr>
                <w:kern w:val="2"/>
                <w:sz w:val="24"/>
                <w:szCs w:val="24"/>
                <w:lang w:eastAsia="zh-CN"/>
              </w:rPr>
              <w:t>6. 支持 AP 上二层转发抑制，支持虚拟 AP(多 SSID)之间的隔离；</w:t>
            </w:r>
          </w:p>
          <w:p>
            <w:pPr>
              <w:jc w:val="both"/>
              <w:rPr>
                <w:kern w:val="2"/>
                <w:sz w:val="24"/>
                <w:szCs w:val="24"/>
                <w:lang w:eastAsia="zh-CN"/>
              </w:rPr>
            </w:pPr>
            <w:r>
              <w:rPr>
                <w:kern w:val="2"/>
                <w:sz w:val="24"/>
                <w:szCs w:val="24"/>
                <w:lang w:eastAsia="zh-CN"/>
              </w:rPr>
              <w:t>7. 支持不同 SSID/VLAN 映射不同的 QoS 策略，流量负载均衡，支持频谱导航，用户数负载均衡；</w:t>
            </w:r>
          </w:p>
          <w:p>
            <w:pPr>
              <w:jc w:val="both"/>
              <w:rPr>
                <w:kern w:val="2"/>
                <w:sz w:val="24"/>
                <w:szCs w:val="24"/>
                <w:lang w:eastAsia="zh-CN"/>
              </w:rPr>
            </w:pPr>
            <w:r>
              <w:rPr>
                <w:kern w:val="2"/>
                <w:sz w:val="24"/>
                <w:szCs w:val="24"/>
                <w:lang w:eastAsia="zh-CN"/>
              </w:rPr>
              <w:t>8. 支持空间复用技术，解决多用户使用过程中同信道干扰问题，提升频谱资源利用率；</w:t>
            </w:r>
          </w:p>
        </w:tc>
        <w:tc>
          <w:tcPr>
            <w:tcW w:w="509" w:type="pct"/>
            <w:vAlign w:val="center"/>
          </w:tcPr>
          <w:p>
            <w:pPr>
              <w:jc w:val="center"/>
              <w:rPr>
                <w:kern w:val="2"/>
                <w:sz w:val="24"/>
                <w:szCs w:val="24"/>
                <w:lang w:eastAsia="zh-CN"/>
              </w:rPr>
            </w:pPr>
            <w:r>
              <w:rPr>
                <w:kern w:val="2"/>
                <w:sz w:val="24"/>
                <w:szCs w:val="24"/>
                <w:lang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0" w:type="pct"/>
            <w:vAlign w:val="center"/>
          </w:tcPr>
          <w:p>
            <w:pPr>
              <w:jc w:val="center"/>
              <w:rPr>
                <w:kern w:val="2"/>
                <w:sz w:val="24"/>
                <w:szCs w:val="24"/>
                <w:lang w:eastAsia="zh-CN"/>
              </w:rPr>
            </w:pPr>
            <w:r>
              <w:rPr>
                <w:rFonts w:hint="eastAsia"/>
                <w:kern w:val="2"/>
                <w:sz w:val="24"/>
                <w:szCs w:val="24"/>
                <w:lang w:eastAsia="zh-CN"/>
              </w:rPr>
              <w:t>安全管理区接入交换机</w:t>
            </w:r>
          </w:p>
        </w:tc>
        <w:tc>
          <w:tcPr>
            <w:tcW w:w="3810" w:type="pct"/>
            <w:vAlign w:val="center"/>
          </w:tcPr>
          <w:p>
            <w:pPr>
              <w:jc w:val="both"/>
              <w:rPr>
                <w:kern w:val="2"/>
                <w:sz w:val="24"/>
                <w:szCs w:val="24"/>
                <w:lang w:eastAsia="zh-CN"/>
              </w:rPr>
            </w:pPr>
            <w:r>
              <w:rPr>
                <w:kern w:val="2"/>
                <w:sz w:val="24"/>
                <w:szCs w:val="24"/>
                <w:lang w:eastAsia="zh-CN"/>
              </w:rPr>
              <w:t>1. 交换容</w:t>
            </w:r>
            <w:r>
              <w:rPr>
                <w:color w:val="auto"/>
                <w:kern w:val="2"/>
                <w:sz w:val="24"/>
                <w:szCs w:val="24"/>
                <w:lang w:eastAsia="zh-CN"/>
              </w:rPr>
              <w:t>量≥</w:t>
            </w:r>
            <w:r>
              <w:rPr>
                <w:rFonts w:hint="eastAsia"/>
                <w:color w:val="auto"/>
                <w:kern w:val="2"/>
                <w:sz w:val="24"/>
                <w:szCs w:val="24"/>
                <w:lang w:val="en-US" w:eastAsia="zh-CN"/>
              </w:rPr>
              <w:t>216</w:t>
            </w:r>
            <w:r>
              <w:rPr>
                <w:color w:val="auto"/>
                <w:kern w:val="2"/>
                <w:sz w:val="24"/>
                <w:szCs w:val="24"/>
                <w:lang w:eastAsia="zh-CN"/>
              </w:rPr>
              <w:t>Gbps</w:t>
            </w:r>
            <w:r>
              <w:rPr>
                <w:kern w:val="2"/>
                <w:sz w:val="24"/>
                <w:szCs w:val="24"/>
                <w:lang w:eastAsia="zh-CN"/>
              </w:rPr>
              <w:t>，包转发率≥200Mpps（以官网小值为准）,要求配置10/100/1000Base-T以太网端口≥48个，万兆光接口≥6，所有端口均为业务端口，提供官网截图；</w:t>
            </w:r>
          </w:p>
          <w:p>
            <w:pPr>
              <w:jc w:val="both"/>
              <w:rPr>
                <w:kern w:val="2"/>
                <w:sz w:val="24"/>
                <w:szCs w:val="24"/>
                <w:lang w:eastAsia="zh-CN"/>
              </w:rPr>
            </w:pPr>
            <w:r>
              <w:rPr>
                <w:rFonts w:hint="eastAsia"/>
                <w:kern w:val="2"/>
                <w:sz w:val="24"/>
                <w:szCs w:val="24"/>
                <w:lang w:val="en-US" w:eastAsia="zh-CN"/>
              </w:rPr>
              <w:t>2</w:t>
            </w:r>
            <w:r>
              <w:rPr>
                <w:kern w:val="2"/>
                <w:sz w:val="24"/>
                <w:szCs w:val="24"/>
                <w:lang w:eastAsia="zh-CN"/>
              </w:rPr>
              <w:t>. 支持基于端口的VLAN，支持基于协议的VLAN，支持基于MAC的 VLAN，支持 qinq，支持 Guest VLAN，支持 GVRP；</w:t>
            </w:r>
          </w:p>
          <w:p>
            <w:pPr>
              <w:jc w:val="both"/>
              <w:rPr>
                <w:kern w:val="2"/>
                <w:sz w:val="24"/>
                <w:szCs w:val="24"/>
                <w:lang w:eastAsia="zh-CN"/>
              </w:rPr>
            </w:pPr>
            <w:r>
              <w:rPr>
                <w:rFonts w:hint="eastAsia"/>
                <w:kern w:val="2"/>
                <w:sz w:val="24"/>
                <w:szCs w:val="24"/>
                <w:lang w:val="en-US" w:eastAsia="zh-CN"/>
              </w:rPr>
              <w:t>3</w:t>
            </w:r>
            <w:r>
              <w:rPr>
                <w:kern w:val="2"/>
                <w:sz w:val="24"/>
                <w:szCs w:val="24"/>
                <w:lang w:eastAsia="zh-CN"/>
              </w:rPr>
              <w:t>. 支持IPv4/IPv6静态路由，支持RIP/RIPng，OSPF v2/v3；</w:t>
            </w:r>
          </w:p>
          <w:p>
            <w:pPr>
              <w:jc w:val="both"/>
              <w:rPr>
                <w:kern w:val="2"/>
                <w:sz w:val="24"/>
                <w:szCs w:val="24"/>
                <w:lang w:eastAsia="zh-CN"/>
              </w:rPr>
            </w:pPr>
            <w:r>
              <w:rPr>
                <w:rFonts w:hint="eastAsia"/>
                <w:kern w:val="2"/>
                <w:sz w:val="24"/>
                <w:szCs w:val="24"/>
                <w:lang w:val="en-US" w:eastAsia="zh-CN"/>
              </w:rPr>
              <w:t>4</w:t>
            </w:r>
            <w:r>
              <w:rPr>
                <w:kern w:val="2"/>
                <w:sz w:val="24"/>
                <w:szCs w:val="24"/>
                <w:lang w:eastAsia="zh-CN"/>
              </w:rPr>
              <w:t>. 本次配置：万兆多模光模块≥4,冗余电源；</w:t>
            </w:r>
          </w:p>
        </w:tc>
        <w:tc>
          <w:tcPr>
            <w:tcW w:w="509" w:type="pct"/>
            <w:vAlign w:val="center"/>
          </w:tcPr>
          <w:p>
            <w:pPr>
              <w:jc w:val="center"/>
              <w:rPr>
                <w:kern w:val="2"/>
                <w:sz w:val="24"/>
                <w:szCs w:val="24"/>
                <w:lang w:eastAsia="zh-CN"/>
              </w:rPr>
            </w:pPr>
            <w:r>
              <w:rPr>
                <w:rFonts w:hint="eastAsia"/>
                <w:kern w:val="2"/>
                <w:sz w:val="24"/>
                <w:szCs w:val="24"/>
                <w:lang w:eastAsia="zh-CN"/>
              </w:rPr>
              <w:t>2</w:t>
            </w:r>
          </w:p>
        </w:tc>
      </w:tr>
    </w:tbl>
    <w:p>
      <w:pPr>
        <w:keepNext/>
        <w:keepLines/>
        <w:spacing w:before="280" w:after="290" w:line="376" w:lineRule="auto"/>
        <w:ind w:left="432" w:hanging="432"/>
        <w:jc w:val="both"/>
        <w:outlineLvl w:val="3"/>
        <w:rPr>
          <w:rFonts w:asciiTheme="majorHAnsi" w:hAnsiTheme="majorHAnsi" w:eastAsiaTheme="majorEastAsia" w:cstheme="majorBidi"/>
          <w:b/>
          <w:bCs/>
          <w:kern w:val="2"/>
          <w:sz w:val="28"/>
          <w:szCs w:val="28"/>
          <w:lang w:eastAsia="zh-CN"/>
        </w:rPr>
      </w:pPr>
      <w:r>
        <w:rPr>
          <w:rFonts w:hint="eastAsia" w:asciiTheme="majorHAnsi" w:hAnsiTheme="majorHAnsi" w:eastAsiaTheme="majorEastAsia" w:cstheme="majorBidi"/>
          <w:b/>
          <w:bCs/>
          <w:kern w:val="2"/>
          <w:sz w:val="28"/>
          <w:szCs w:val="28"/>
          <w:lang w:eastAsia="zh-CN"/>
        </w:rPr>
        <w:t>5.2办公外网</w:t>
      </w:r>
    </w:p>
    <w:tbl>
      <w:tblPr>
        <w:tblStyle w:val="4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9"/>
        <w:gridCol w:w="6495"/>
        <w:gridCol w:w="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0" w:type="pct"/>
            <w:vAlign w:val="center"/>
          </w:tcPr>
          <w:p>
            <w:pPr>
              <w:jc w:val="center"/>
              <w:rPr>
                <w:b/>
                <w:kern w:val="2"/>
                <w:sz w:val="28"/>
                <w:szCs w:val="28"/>
                <w:lang w:eastAsia="zh-CN"/>
              </w:rPr>
            </w:pPr>
            <w:r>
              <w:rPr>
                <w:rFonts w:hint="eastAsia"/>
                <w:b/>
                <w:kern w:val="2"/>
                <w:sz w:val="28"/>
                <w:szCs w:val="28"/>
                <w:lang w:eastAsia="zh-CN"/>
              </w:rPr>
              <w:t>设备名称</w:t>
            </w:r>
          </w:p>
        </w:tc>
        <w:tc>
          <w:tcPr>
            <w:tcW w:w="3810" w:type="pct"/>
            <w:vAlign w:val="center"/>
          </w:tcPr>
          <w:p>
            <w:pPr>
              <w:jc w:val="center"/>
              <w:rPr>
                <w:b/>
                <w:kern w:val="2"/>
                <w:sz w:val="28"/>
                <w:szCs w:val="28"/>
                <w:lang w:eastAsia="zh-CN"/>
              </w:rPr>
            </w:pPr>
            <w:r>
              <w:rPr>
                <w:rFonts w:hint="eastAsia"/>
                <w:b/>
                <w:kern w:val="2"/>
                <w:sz w:val="28"/>
                <w:szCs w:val="28"/>
                <w:lang w:eastAsia="zh-CN"/>
              </w:rPr>
              <w:t>招标参数</w:t>
            </w:r>
          </w:p>
        </w:tc>
        <w:tc>
          <w:tcPr>
            <w:tcW w:w="509" w:type="pct"/>
            <w:vAlign w:val="center"/>
          </w:tcPr>
          <w:p>
            <w:pPr>
              <w:jc w:val="center"/>
              <w:rPr>
                <w:b/>
                <w:kern w:val="2"/>
                <w:sz w:val="28"/>
                <w:szCs w:val="28"/>
                <w:lang w:eastAsia="zh-CN"/>
              </w:rPr>
            </w:pPr>
            <w:r>
              <w:rPr>
                <w:rFonts w:hint="eastAsia"/>
                <w:b/>
                <w:kern w:val="2"/>
                <w:sz w:val="28"/>
                <w:szCs w:val="28"/>
                <w:lang w:eastAsia="zh-CN"/>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0" w:type="pct"/>
            <w:vAlign w:val="center"/>
          </w:tcPr>
          <w:p>
            <w:pPr>
              <w:jc w:val="center"/>
              <w:rPr>
                <w:kern w:val="2"/>
                <w:sz w:val="24"/>
                <w:szCs w:val="24"/>
                <w:lang w:eastAsia="zh-CN"/>
              </w:rPr>
            </w:pPr>
            <w:r>
              <w:rPr>
                <w:rFonts w:hint="eastAsia"/>
                <w:kern w:val="2"/>
                <w:sz w:val="24"/>
                <w:szCs w:val="24"/>
                <w:lang w:eastAsia="zh-CN"/>
              </w:rPr>
              <w:t>互联网接入交换机</w:t>
            </w:r>
          </w:p>
        </w:tc>
        <w:tc>
          <w:tcPr>
            <w:tcW w:w="3810" w:type="pct"/>
            <w:vAlign w:val="center"/>
          </w:tcPr>
          <w:p>
            <w:pPr>
              <w:jc w:val="both"/>
              <w:rPr>
                <w:kern w:val="2"/>
                <w:sz w:val="24"/>
                <w:szCs w:val="24"/>
                <w:lang w:eastAsia="zh-CN"/>
              </w:rPr>
            </w:pPr>
            <w:r>
              <w:rPr>
                <w:kern w:val="2"/>
                <w:sz w:val="24"/>
                <w:szCs w:val="24"/>
                <w:lang w:eastAsia="zh-CN"/>
              </w:rPr>
              <w:t>1. 交换</w:t>
            </w:r>
            <w:r>
              <w:rPr>
                <w:color w:val="auto"/>
                <w:kern w:val="2"/>
                <w:sz w:val="24"/>
                <w:szCs w:val="24"/>
                <w:lang w:eastAsia="zh-CN"/>
              </w:rPr>
              <w:t>容量≥</w:t>
            </w:r>
            <w:r>
              <w:rPr>
                <w:rFonts w:hint="eastAsia"/>
                <w:color w:val="auto"/>
                <w:kern w:val="2"/>
                <w:sz w:val="24"/>
                <w:szCs w:val="24"/>
                <w:lang w:val="en-US" w:eastAsia="zh-CN"/>
              </w:rPr>
              <w:t>216</w:t>
            </w:r>
            <w:r>
              <w:rPr>
                <w:color w:val="auto"/>
                <w:kern w:val="2"/>
                <w:sz w:val="24"/>
                <w:szCs w:val="24"/>
                <w:lang w:eastAsia="zh-CN"/>
              </w:rPr>
              <w:t>Gbps</w:t>
            </w:r>
            <w:r>
              <w:rPr>
                <w:kern w:val="2"/>
                <w:sz w:val="24"/>
                <w:szCs w:val="24"/>
                <w:lang w:eastAsia="zh-CN"/>
              </w:rPr>
              <w:t>，包转发率≥200Mpps（以官网小值为准）,要求配置10/100/1000Base-T以太网端口≥48个，万兆光接口≥6，所有端口均为业务端口，提供官网截图；</w:t>
            </w:r>
          </w:p>
          <w:p>
            <w:pPr>
              <w:jc w:val="both"/>
              <w:rPr>
                <w:kern w:val="2"/>
                <w:sz w:val="24"/>
                <w:szCs w:val="24"/>
                <w:lang w:eastAsia="zh-CN"/>
              </w:rPr>
            </w:pPr>
            <w:r>
              <w:rPr>
                <w:rFonts w:hint="eastAsia"/>
                <w:kern w:val="2"/>
                <w:sz w:val="24"/>
                <w:szCs w:val="24"/>
                <w:lang w:val="en-US" w:eastAsia="zh-CN"/>
              </w:rPr>
              <w:t>2</w:t>
            </w:r>
            <w:r>
              <w:rPr>
                <w:kern w:val="2"/>
                <w:sz w:val="24"/>
                <w:szCs w:val="24"/>
                <w:lang w:eastAsia="zh-CN"/>
              </w:rPr>
              <w:t>. 支持基于端口的VLAN，支持基于协议的VLAN，支持基于MAC的 VLAN，支持 qinq，支持 Guest VLAN，支持 GVRP；</w:t>
            </w:r>
          </w:p>
          <w:p>
            <w:pPr>
              <w:jc w:val="both"/>
              <w:rPr>
                <w:kern w:val="2"/>
                <w:sz w:val="24"/>
                <w:szCs w:val="24"/>
                <w:lang w:eastAsia="zh-CN"/>
              </w:rPr>
            </w:pPr>
            <w:r>
              <w:rPr>
                <w:rFonts w:hint="eastAsia"/>
                <w:kern w:val="2"/>
                <w:sz w:val="24"/>
                <w:szCs w:val="24"/>
                <w:lang w:val="en-US" w:eastAsia="zh-CN"/>
              </w:rPr>
              <w:t>3</w:t>
            </w:r>
            <w:r>
              <w:rPr>
                <w:kern w:val="2"/>
                <w:sz w:val="24"/>
                <w:szCs w:val="24"/>
                <w:lang w:eastAsia="zh-CN"/>
              </w:rPr>
              <w:t>. 支持IPv4/IPv6静态路由，支持RIP/RIPng，OSPF v2/v3；</w:t>
            </w:r>
          </w:p>
          <w:p>
            <w:pPr>
              <w:jc w:val="both"/>
              <w:rPr>
                <w:kern w:val="2"/>
                <w:sz w:val="24"/>
                <w:szCs w:val="24"/>
                <w:lang w:eastAsia="zh-CN"/>
              </w:rPr>
            </w:pPr>
            <w:r>
              <w:rPr>
                <w:rFonts w:hint="eastAsia"/>
                <w:kern w:val="2"/>
                <w:sz w:val="24"/>
                <w:szCs w:val="24"/>
                <w:lang w:val="en-US" w:eastAsia="zh-CN"/>
              </w:rPr>
              <w:t>4</w:t>
            </w:r>
            <w:r>
              <w:rPr>
                <w:kern w:val="2"/>
                <w:sz w:val="24"/>
                <w:szCs w:val="24"/>
                <w:lang w:eastAsia="zh-CN"/>
              </w:rPr>
              <w:t>. 本次配置：万兆多模光模块≥4,冗余电源；</w:t>
            </w:r>
          </w:p>
        </w:tc>
        <w:tc>
          <w:tcPr>
            <w:tcW w:w="509" w:type="pct"/>
            <w:vAlign w:val="center"/>
          </w:tcPr>
          <w:p>
            <w:pPr>
              <w:jc w:val="center"/>
              <w:rPr>
                <w:kern w:val="2"/>
                <w:sz w:val="24"/>
                <w:szCs w:val="24"/>
                <w:lang w:eastAsia="zh-CN"/>
              </w:rPr>
            </w:pPr>
            <w:r>
              <w:rPr>
                <w:rFonts w:hint="eastAsia"/>
                <w:kern w:val="2"/>
                <w:sz w:val="24"/>
                <w:szCs w:val="24"/>
                <w:lang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0" w:type="pct"/>
            <w:vAlign w:val="center"/>
          </w:tcPr>
          <w:p>
            <w:pPr>
              <w:jc w:val="center"/>
              <w:rPr>
                <w:kern w:val="2"/>
                <w:sz w:val="24"/>
                <w:szCs w:val="24"/>
                <w:lang w:eastAsia="zh-CN"/>
              </w:rPr>
            </w:pPr>
            <w:r>
              <w:rPr>
                <w:rFonts w:hint="eastAsia"/>
                <w:kern w:val="2"/>
                <w:sz w:val="24"/>
                <w:szCs w:val="24"/>
                <w:lang w:eastAsia="zh-CN"/>
              </w:rPr>
              <w:t>链路负载均衡</w:t>
            </w:r>
          </w:p>
        </w:tc>
        <w:tc>
          <w:tcPr>
            <w:tcW w:w="3810" w:type="pct"/>
            <w:vAlign w:val="center"/>
          </w:tcPr>
          <w:p>
            <w:pPr>
              <w:jc w:val="both"/>
              <w:rPr>
                <w:kern w:val="2"/>
                <w:sz w:val="24"/>
                <w:szCs w:val="24"/>
                <w:lang w:eastAsia="zh-CN"/>
              </w:rPr>
            </w:pPr>
            <w:r>
              <w:rPr>
                <w:kern w:val="2"/>
                <w:sz w:val="24"/>
                <w:szCs w:val="24"/>
                <w:lang w:eastAsia="zh-CN"/>
              </w:rPr>
              <w:t>1. 采用专用多核硬件架构，网络层吞吐量≥10G，并发连接数≥1000万，新建连接数≥10万，万兆SFP+光口≥8，千兆光口≥8，千兆电口≥14，扩展插槽≥4；</w:t>
            </w:r>
          </w:p>
          <w:p>
            <w:pPr>
              <w:jc w:val="both"/>
              <w:rPr>
                <w:kern w:val="2"/>
                <w:sz w:val="24"/>
                <w:szCs w:val="24"/>
                <w:lang w:eastAsia="zh-CN"/>
              </w:rPr>
            </w:pPr>
            <w:r>
              <w:rPr>
                <w:kern w:val="2"/>
                <w:sz w:val="24"/>
                <w:szCs w:val="24"/>
                <w:lang w:eastAsia="zh-CN"/>
              </w:rPr>
              <w:t>2. 支持轮转、加权轮转、主机加权轮转、随机、最小连接、加权最小连接、加权最小连接（基于成员）、源IP地址哈希、源IP地址和端口哈希、目的IP地址哈希、最快响应、动态轮转、HTTP哈希、最快响应（基于成员）、优先级等负载均衡调度算法；</w:t>
            </w:r>
          </w:p>
          <w:p>
            <w:pPr>
              <w:jc w:val="both"/>
              <w:rPr>
                <w:kern w:val="2"/>
                <w:sz w:val="24"/>
                <w:szCs w:val="24"/>
                <w:lang w:eastAsia="zh-CN"/>
              </w:rPr>
            </w:pPr>
            <w:r>
              <w:rPr>
                <w:rFonts w:hint="eastAsia"/>
                <w:kern w:val="2"/>
                <w:sz w:val="24"/>
                <w:szCs w:val="24"/>
                <w:lang w:val="en-US" w:eastAsia="zh-CN"/>
              </w:rPr>
              <w:t>3</w:t>
            </w:r>
            <w:r>
              <w:rPr>
                <w:kern w:val="2"/>
                <w:sz w:val="24"/>
                <w:szCs w:val="24"/>
                <w:lang w:eastAsia="zh-CN"/>
              </w:rPr>
              <w:t>. 支持基于源地址、源地址端口、目的地址、目的地址端口、源地址目的地址、源地址端口目的地址端口的会话保持，使每个用户访问同一个业务保持在相同链路上，避免由于链路切换造成业务访问失败；</w:t>
            </w:r>
          </w:p>
          <w:p>
            <w:pPr>
              <w:jc w:val="both"/>
              <w:rPr>
                <w:kern w:val="2"/>
                <w:sz w:val="24"/>
                <w:szCs w:val="24"/>
                <w:lang w:eastAsia="zh-CN"/>
              </w:rPr>
            </w:pPr>
            <w:r>
              <w:rPr>
                <w:rFonts w:hint="eastAsia"/>
                <w:kern w:val="2"/>
                <w:sz w:val="24"/>
                <w:szCs w:val="24"/>
                <w:lang w:val="en-US" w:eastAsia="zh-CN"/>
              </w:rPr>
              <w:t>4</w:t>
            </w:r>
            <w:r>
              <w:rPr>
                <w:kern w:val="2"/>
                <w:sz w:val="24"/>
                <w:szCs w:val="24"/>
                <w:lang w:eastAsia="zh-CN"/>
              </w:rPr>
              <w:t>、设备支持虚拟化技术</w:t>
            </w:r>
            <w:r>
              <w:rPr>
                <w:rFonts w:hint="eastAsia"/>
                <w:kern w:val="2"/>
                <w:sz w:val="24"/>
                <w:szCs w:val="24"/>
                <w:lang w:eastAsia="zh-CN"/>
              </w:rPr>
              <w:t>，支持硬件一虚多，并可自定义配置）</w:t>
            </w:r>
            <w:r>
              <w:rPr>
                <w:kern w:val="2"/>
                <w:sz w:val="24"/>
                <w:szCs w:val="24"/>
                <w:lang w:eastAsia="zh-CN"/>
              </w:rPr>
              <w:t>；</w:t>
            </w:r>
          </w:p>
          <w:p>
            <w:pPr>
              <w:jc w:val="both"/>
              <w:rPr>
                <w:kern w:val="2"/>
                <w:sz w:val="24"/>
                <w:szCs w:val="24"/>
                <w:lang w:eastAsia="zh-CN"/>
              </w:rPr>
            </w:pPr>
            <w:r>
              <w:rPr>
                <w:rFonts w:hint="eastAsia"/>
                <w:kern w:val="2"/>
                <w:sz w:val="24"/>
                <w:szCs w:val="24"/>
                <w:lang w:val="en-US" w:eastAsia="zh-CN"/>
              </w:rPr>
              <w:t>5</w:t>
            </w:r>
            <w:r>
              <w:rPr>
                <w:kern w:val="2"/>
                <w:sz w:val="24"/>
                <w:szCs w:val="24"/>
                <w:lang w:eastAsia="zh-CN"/>
              </w:rPr>
              <w:t>、单台配置：</w:t>
            </w:r>
            <w:r>
              <w:rPr>
                <w:rFonts w:hint="eastAsia"/>
                <w:kern w:val="2"/>
                <w:sz w:val="24"/>
                <w:szCs w:val="24"/>
                <w:lang w:eastAsia="zh-CN"/>
              </w:rPr>
              <w:t>千兆多模</w:t>
            </w:r>
            <w:r>
              <w:rPr>
                <w:kern w:val="2"/>
                <w:sz w:val="24"/>
                <w:szCs w:val="24"/>
                <w:lang w:eastAsia="zh-CN"/>
              </w:rPr>
              <w:t>光模块≥4个，冗余电源；</w:t>
            </w:r>
          </w:p>
        </w:tc>
        <w:tc>
          <w:tcPr>
            <w:tcW w:w="509" w:type="pct"/>
            <w:vAlign w:val="center"/>
          </w:tcPr>
          <w:p>
            <w:pPr>
              <w:jc w:val="center"/>
              <w:rPr>
                <w:kern w:val="2"/>
                <w:sz w:val="24"/>
                <w:szCs w:val="24"/>
                <w:lang w:eastAsia="zh-CN"/>
              </w:rPr>
            </w:pPr>
            <w:r>
              <w:rPr>
                <w:rFonts w:hint="eastAsia"/>
                <w:kern w:val="2"/>
                <w:sz w:val="24"/>
                <w:szCs w:val="24"/>
                <w:lang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0" w:type="pct"/>
            <w:vAlign w:val="center"/>
          </w:tcPr>
          <w:p>
            <w:pPr>
              <w:jc w:val="center"/>
              <w:rPr>
                <w:kern w:val="2"/>
                <w:sz w:val="24"/>
                <w:szCs w:val="24"/>
                <w:lang w:eastAsia="zh-CN"/>
              </w:rPr>
            </w:pPr>
            <w:r>
              <w:rPr>
                <w:rFonts w:hint="eastAsia"/>
                <w:kern w:val="2"/>
                <w:sz w:val="24"/>
                <w:szCs w:val="24"/>
                <w:lang w:eastAsia="zh-CN"/>
              </w:rPr>
              <w:t>外网核心交换机</w:t>
            </w:r>
          </w:p>
        </w:tc>
        <w:tc>
          <w:tcPr>
            <w:tcW w:w="3810" w:type="pct"/>
            <w:vAlign w:val="center"/>
          </w:tcPr>
          <w:p>
            <w:pPr>
              <w:jc w:val="both"/>
              <w:rPr>
                <w:kern w:val="2"/>
                <w:sz w:val="24"/>
                <w:szCs w:val="24"/>
                <w:lang w:eastAsia="zh-CN"/>
              </w:rPr>
            </w:pPr>
            <w:r>
              <w:rPr>
                <w:kern w:val="2"/>
                <w:sz w:val="24"/>
                <w:szCs w:val="24"/>
                <w:lang w:eastAsia="zh-CN"/>
              </w:rPr>
              <w:t xml:space="preserve">1. 交换容量≥230Tbps，包转发性能≥72000Mpps，采用先进的正交CLOS交换架构，主控引擎模块≥2，交换网板≥3块，业务板槽位数≥6，电源≥2、模块化冗余风扇，前后通风，提供官网截图并加盖原厂商公章； </w:t>
            </w:r>
          </w:p>
          <w:p>
            <w:pPr>
              <w:jc w:val="both"/>
              <w:rPr>
                <w:kern w:val="2"/>
                <w:sz w:val="24"/>
                <w:szCs w:val="24"/>
                <w:lang w:eastAsia="zh-CN"/>
              </w:rPr>
            </w:pPr>
            <w:r>
              <w:rPr>
                <w:kern w:val="2"/>
                <w:sz w:val="24"/>
                <w:szCs w:val="24"/>
                <w:lang w:eastAsia="zh-CN"/>
              </w:rPr>
              <w:t>2、</w:t>
            </w:r>
            <w:r>
              <w:rPr>
                <w:rFonts w:hint="eastAsia"/>
                <w:kern w:val="2"/>
                <w:sz w:val="24"/>
                <w:szCs w:val="24"/>
                <w:lang w:eastAsia="zh-CN"/>
              </w:rPr>
              <w:t>设备为满足后续扩展需求，需</w:t>
            </w:r>
            <w:r>
              <w:rPr>
                <w:kern w:val="2"/>
                <w:sz w:val="24"/>
                <w:szCs w:val="24"/>
                <w:lang w:eastAsia="zh-CN"/>
              </w:rPr>
              <w:t>支持千兆电口、千兆光口、万兆电口、万兆光口、40G、100G等不同形态端口板卡，单槽位40G端口密度≥24，单槽位万兆电端口密度≥24，提供官网截图并加盖原厂商公章；</w:t>
            </w:r>
          </w:p>
          <w:p>
            <w:pPr>
              <w:jc w:val="both"/>
              <w:rPr>
                <w:kern w:val="2"/>
                <w:sz w:val="24"/>
                <w:szCs w:val="24"/>
                <w:lang w:eastAsia="zh-CN"/>
              </w:rPr>
            </w:pPr>
            <w:r>
              <w:rPr>
                <w:kern w:val="2"/>
                <w:sz w:val="24"/>
                <w:szCs w:val="24"/>
                <w:lang w:eastAsia="zh-CN"/>
              </w:rPr>
              <w:t>3. 支持静态路由、RIP、OSPF、BGP4等；支持等价路由；支持策略路由;支持VRF;支持路由策略；支持IPv4和IPv6双协议栈；支持IPv6静态路由、RIPng、OSPFv3、BGP4+;支持VRRPv3；支持Pingv6、Telnetv6、FTPv6、TFTPv6、DNSv6、ICMPv6；</w:t>
            </w:r>
          </w:p>
          <w:p>
            <w:pPr>
              <w:jc w:val="both"/>
              <w:rPr>
                <w:kern w:val="2"/>
                <w:sz w:val="24"/>
                <w:szCs w:val="24"/>
                <w:lang w:eastAsia="zh-CN"/>
              </w:rPr>
            </w:pPr>
            <w:r>
              <w:rPr>
                <w:kern w:val="2"/>
                <w:sz w:val="24"/>
                <w:szCs w:val="24"/>
                <w:lang w:eastAsia="zh-CN"/>
              </w:rPr>
              <w:t>4.支持INT流量可视化功能,支持Telemetry流量可视化功能，增强对于网络的管理运维及故障定位回溯的能力，提供第三方权威机构测试报告；</w:t>
            </w:r>
          </w:p>
          <w:p>
            <w:pPr>
              <w:jc w:val="both"/>
              <w:rPr>
                <w:kern w:val="2"/>
                <w:sz w:val="24"/>
                <w:szCs w:val="24"/>
                <w:lang w:eastAsia="zh-CN"/>
              </w:rPr>
            </w:pPr>
            <w:r>
              <w:rPr>
                <w:rFonts w:hint="eastAsia"/>
                <w:kern w:val="2"/>
                <w:sz w:val="24"/>
                <w:szCs w:val="24"/>
                <w:lang w:val="en-US" w:eastAsia="zh-CN"/>
              </w:rPr>
              <w:t>5</w:t>
            </w:r>
            <w:r>
              <w:rPr>
                <w:kern w:val="2"/>
                <w:sz w:val="24"/>
                <w:szCs w:val="24"/>
                <w:lang w:eastAsia="zh-CN"/>
              </w:rPr>
              <w:t>. 本次配置：双主控，满配交换网板，100G光端口（</w:t>
            </w:r>
            <w:r>
              <w:rPr>
                <w:rFonts w:hint="eastAsia"/>
                <w:kern w:val="2"/>
                <w:sz w:val="24"/>
                <w:szCs w:val="24"/>
                <w:lang w:eastAsia="zh-CN"/>
              </w:rPr>
              <w:t>兼容40</w:t>
            </w:r>
            <w:r>
              <w:rPr>
                <w:kern w:val="2"/>
                <w:sz w:val="24"/>
                <w:szCs w:val="24"/>
                <w:lang w:eastAsia="zh-CN"/>
              </w:rPr>
              <w:t>G）≥4</w:t>
            </w:r>
            <w:r>
              <w:rPr>
                <w:rFonts w:hint="eastAsia"/>
                <w:kern w:val="2"/>
                <w:sz w:val="24"/>
                <w:szCs w:val="24"/>
                <w:lang w:eastAsia="zh-CN"/>
              </w:rPr>
              <w:t>个</w:t>
            </w:r>
            <w:r>
              <w:rPr>
                <w:kern w:val="2"/>
                <w:sz w:val="24"/>
                <w:szCs w:val="24"/>
                <w:lang w:eastAsia="zh-CN"/>
              </w:rPr>
              <w:t>，25G光</w:t>
            </w:r>
            <w:r>
              <w:rPr>
                <w:rFonts w:hint="eastAsia"/>
                <w:kern w:val="2"/>
                <w:sz w:val="24"/>
                <w:szCs w:val="24"/>
                <w:lang w:eastAsia="zh-CN"/>
              </w:rPr>
              <w:t>端</w:t>
            </w:r>
            <w:r>
              <w:rPr>
                <w:kern w:val="2"/>
                <w:sz w:val="24"/>
                <w:szCs w:val="24"/>
                <w:lang w:eastAsia="zh-CN"/>
              </w:rPr>
              <w:t>口（</w:t>
            </w:r>
            <w:r>
              <w:rPr>
                <w:rFonts w:hint="eastAsia"/>
                <w:kern w:val="2"/>
                <w:sz w:val="24"/>
                <w:szCs w:val="24"/>
                <w:lang w:eastAsia="zh-CN"/>
              </w:rPr>
              <w:t>兼容10</w:t>
            </w:r>
            <w:r>
              <w:rPr>
                <w:kern w:val="2"/>
                <w:sz w:val="24"/>
                <w:szCs w:val="24"/>
                <w:lang w:eastAsia="zh-CN"/>
              </w:rPr>
              <w:t>G）≥24</w:t>
            </w:r>
            <w:r>
              <w:rPr>
                <w:rFonts w:hint="eastAsia"/>
                <w:kern w:val="2"/>
                <w:sz w:val="24"/>
                <w:szCs w:val="24"/>
                <w:lang w:eastAsia="zh-CN"/>
              </w:rPr>
              <w:t>个</w:t>
            </w:r>
            <w:r>
              <w:rPr>
                <w:kern w:val="2"/>
                <w:sz w:val="24"/>
                <w:szCs w:val="24"/>
                <w:lang w:eastAsia="zh-CN"/>
              </w:rPr>
              <w:t>，万兆SFP+端口≥4，千兆</w:t>
            </w:r>
            <w:r>
              <w:rPr>
                <w:rFonts w:hint="eastAsia"/>
                <w:kern w:val="2"/>
                <w:sz w:val="24"/>
                <w:szCs w:val="24"/>
                <w:lang w:eastAsia="zh-CN"/>
              </w:rPr>
              <w:t>光</w:t>
            </w:r>
            <w:r>
              <w:rPr>
                <w:kern w:val="2"/>
                <w:sz w:val="24"/>
                <w:szCs w:val="24"/>
                <w:lang w:eastAsia="zh-CN"/>
              </w:rPr>
              <w:t>口≥20</w:t>
            </w:r>
            <w:r>
              <w:rPr>
                <w:rFonts w:hint="eastAsia"/>
                <w:kern w:val="2"/>
                <w:sz w:val="24"/>
                <w:szCs w:val="24"/>
                <w:lang w:eastAsia="zh-CN"/>
              </w:rPr>
              <w:t>个</w:t>
            </w:r>
            <w:r>
              <w:rPr>
                <w:kern w:val="2"/>
                <w:sz w:val="24"/>
                <w:szCs w:val="24"/>
                <w:lang w:eastAsia="zh-CN"/>
              </w:rPr>
              <w:t>，千兆电口≥24，QSFP+ 40G光模块≥4，25G SFP28光模块≥4，SFP+ 万兆模块≥10，</w:t>
            </w:r>
            <w:r>
              <w:rPr>
                <w:rFonts w:hint="eastAsia"/>
                <w:kern w:val="2"/>
                <w:sz w:val="24"/>
                <w:szCs w:val="24"/>
                <w:lang w:eastAsia="zh-CN"/>
              </w:rPr>
              <w:t>千兆光模块</w:t>
            </w:r>
            <w:r>
              <w:rPr>
                <w:kern w:val="2"/>
                <w:sz w:val="24"/>
                <w:szCs w:val="24"/>
                <w:lang w:eastAsia="zh-CN"/>
              </w:rPr>
              <w:t>≥6，</w:t>
            </w:r>
            <w:r>
              <w:rPr>
                <w:rFonts w:hint="eastAsia"/>
                <w:kern w:val="2"/>
                <w:sz w:val="24"/>
                <w:szCs w:val="24"/>
                <w:lang w:eastAsia="zh-CN"/>
              </w:rPr>
              <w:t>冗余电源，冗余风扇</w:t>
            </w:r>
            <w:r>
              <w:rPr>
                <w:kern w:val="2"/>
                <w:sz w:val="24"/>
                <w:szCs w:val="24"/>
                <w:lang w:eastAsia="zh-CN"/>
              </w:rPr>
              <w:t>；</w:t>
            </w:r>
          </w:p>
        </w:tc>
        <w:tc>
          <w:tcPr>
            <w:tcW w:w="509" w:type="pct"/>
            <w:vAlign w:val="center"/>
          </w:tcPr>
          <w:p>
            <w:pPr>
              <w:jc w:val="center"/>
              <w:rPr>
                <w:kern w:val="2"/>
                <w:sz w:val="24"/>
                <w:szCs w:val="24"/>
                <w:lang w:eastAsia="zh-CN"/>
              </w:rPr>
            </w:pPr>
            <w:r>
              <w:rPr>
                <w:rFonts w:hint="eastAsia"/>
                <w:kern w:val="2"/>
                <w:sz w:val="24"/>
                <w:szCs w:val="24"/>
                <w:lang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0" w:type="pct"/>
            <w:vAlign w:val="center"/>
          </w:tcPr>
          <w:p>
            <w:pPr>
              <w:jc w:val="center"/>
              <w:rPr>
                <w:kern w:val="2"/>
                <w:sz w:val="24"/>
                <w:szCs w:val="24"/>
                <w:lang w:eastAsia="zh-CN"/>
              </w:rPr>
            </w:pPr>
            <w:r>
              <w:rPr>
                <w:rFonts w:hint="eastAsia"/>
                <w:kern w:val="2"/>
                <w:sz w:val="24"/>
                <w:szCs w:val="24"/>
                <w:lang w:eastAsia="zh-CN"/>
              </w:rPr>
              <w:t>外网O</w:t>
            </w:r>
            <w:r>
              <w:rPr>
                <w:kern w:val="2"/>
                <w:sz w:val="24"/>
                <w:szCs w:val="24"/>
                <w:lang w:eastAsia="zh-CN"/>
              </w:rPr>
              <w:t>LT</w:t>
            </w:r>
          </w:p>
        </w:tc>
        <w:tc>
          <w:tcPr>
            <w:tcW w:w="3810" w:type="pct"/>
            <w:vAlign w:val="center"/>
          </w:tcPr>
          <w:p>
            <w:pPr>
              <w:jc w:val="both"/>
              <w:rPr>
                <w:kern w:val="2"/>
                <w:sz w:val="24"/>
                <w:szCs w:val="24"/>
                <w:lang w:eastAsia="zh-CN"/>
              </w:rPr>
            </w:pPr>
            <w:r>
              <w:rPr>
                <w:kern w:val="2"/>
                <w:sz w:val="24"/>
                <w:szCs w:val="24"/>
                <w:lang w:eastAsia="zh-CN"/>
              </w:rPr>
              <w:t>1、主控交换容量≥8.3Tbit/s，每业务槽位最大带宽≥300Gbit/s，主控槽位≥2，业务槽位≥6，支持最大XGSPON端口数≥144个，支持电源冗余，支持前后通风，提供官网截图；</w:t>
            </w:r>
          </w:p>
          <w:p>
            <w:pPr>
              <w:jc w:val="both"/>
              <w:rPr>
                <w:kern w:val="2"/>
                <w:sz w:val="24"/>
                <w:szCs w:val="24"/>
                <w:lang w:eastAsia="zh-CN"/>
              </w:rPr>
            </w:pPr>
            <w:r>
              <w:rPr>
                <w:kern w:val="2"/>
                <w:sz w:val="24"/>
                <w:szCs w:val="24"/>
                <w:lang w:eastAsia="zh-CN"/>
              </w:rPr>
              <w:t>2、设备支持动态带宽分配DBA算法，支持基于端口或MAC地址的数据帧过滤功能，支持ONU软件版本批量升级、实时升级，支持流氓ONU检测（长发光ONU检测）功能；</w:t>
            </w:r>
          </w:p>
          <w:p>
            <w:pPr>
              <w:jc w:val="both"/>
              <w:rPr>
                <w:kern w:val="2"/>
                <w:sz w:val="24"/>
                <w:szCs w:val="24"/>
                <w:lang w:eastAsia="zh-CN"/>
              </w:rPr>
            </w:pPr>
            <w:r>
              <w:rPr>
                <w:kern w:val="2"/>
                <w:sz w:val="24"/>
                <w:szCs w:val="24"/>
                <w:lang w:eastAsia="zh-CN"/>
              </w:rPr>
              <w:t>3、为保证设备高可靠性，须支持虚拟化技术，支持PON光路保护技术，支持Type B，Type C单双归属保护，且倒换时延均小于50ms；</w:t>
            </w:r>
          </w:p>
          <w:p>
            <w:pPr>
              <w:jc w:val="both"/>
              <w:rPr>
                <w:kern w:val="2"/>
                <w:sz w:val="24"/>
                <w:szCs w:val="24"/>
                <w:lang w:eastAsia="zh-CN"/>
              </w:rPr>
            </w:pPr>
            <w:r>
              <w:rPr>
                <w:kern w:val="2"/>
                <w:sz w:val="24"/>
                <w:szCs w:val="24"/>
                <w:lang w:eastAsia="zh-CN"/>
              </w:rPr>
              <w:t>4、支持组播功能，支持IGMPv1/v2/v3 Snooping，支持MLD Snooping，支持组播VLAN，IGMP Proxy，MLD Proxy等；</w:t>
            </w:r>
          </w:p>
          <w:p>
            <w:pPr>
              <w:jc w:val="both"/>
              <w:rPr>
                <w:kern w:val="2"/>
                <w:sz w:val="24"/>
                <w:szCs w:val="24"/>
                <w:lang w:eastAsia="zh-CN"/>
              </w:rPr>
            </w:pPr>
            <w:r>
              <w:rPr>
                <w:kern w:val="2"/>
                <w:sz w:val="24"/>
                <w:szCs w:val="24"/>
                <w:lang w:eastAsia="zh-CN"/>
              </w:rPr>
              <w:t>5、 支持静态路由、RIP、OSPF、BGP4等；支持等价路由；支持策略路由;支持VRF;支持路由策略；支持IPv4和IPv6双协议栈；支持IPv6静态路由、RIPng、OSPFv3、BGP4+;支持VRRPv3；支持Pingv6、Telnetv6、FTPv6、TFTPv6、DNSv6、ICMPv6；</w:t>
            </w:r>
          </w:p>
          <w:p>
            <w:pPr>
              <w:jc w:val="both"/>
              <w:rPr>
                <w:kern w:val="2"/>
                <w:sz w:val="24"/>
                <w:szCs w:val="24"/>
                <w:lang w:eastAsia="zh-CN"/>
              </w:rPr>
            </w:pPr>
            <w:r>
              <w:rPr>
                <w:kern w:val="2"/>
                <w:sz w:val="24"/>
                <w:szCs w:val="24"/>
                <w:lang w:eastAsia="zh-CN"/>
              </w:rPr>
              <w:t>6、单台配置：双主控、满配交换网板，100GE QSFP28端口≥6个，25GE SFP28端口≥4个，XGS-PON端口≥72个，满配XGS-PON光模块，配置25GE多模光模块≥4个，配置冗余风扇，冗余电源。</w:t>
            </w:r>
          </w:p>
        </w:tc>
        <w:tc>
          <w:tcPr>
            <w:tcW w:w="509" w:type="pct"/>
            <w:vAlign w:val="center"/>
          </w:tcPr>
          <w:p>
            <w:pPr>
              <w:jc w:val="center"/>
              <w:rPr>
                <w:kern w:val="2"/>
                <w:sz w:val="24"/>
                <w:szCs w:val="24"/>
                <w:lang w:eastAsia="zh-CN"/>
              </w:rPr>
            </w:pPr>
            <w:r>
              <w:rPr>
                <w:rFonts w:hint="eastAsia"/>
                <w:kern w:val="2"/>
                <w:sz w:val="24"/>
                <w:szCs w:val="24"/>
                <w:lang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0" w:type="pct"/>
            <w:vAlign w:val="center"/>
          </w:tcPr>
          <w:p>
            <w:pPr>
              <w:jc w:val="center"/>
              <w:rPr>
                <w:kern w:val="2"/>
                <w:sz w:val="24"/>
                <w:szCs w:val="24"/>
                <w:lang w:eastAsia="zh-CN"/>
              </w:rPr>
            </w:pPr>
            <w:r>
              <w:rPr>
                <w:rFonts w:hint="eastAsia"/>
                <w:kern w:val="2"/>
                <w:sz w:val="24"/>
                <w:szCs w:val="24"/>
                <w:lang w:eastAsia="zh-CN"/>
              </w:rPr>
              <w:t>外网分光器</w:t>
            </w:r>
          </w:p>
        </w:tc>
        <w:tc>
          <w:tcPr>
            <w:tcW w:w="3810" w:type="pct"/>
            <w:vAlign w:val="center"/>
          </w:tcPr>
          <w:p>
            <w:pPr>
              <w:jc w:val="both"/>
              <w:rPr>
                <w:kern w:val="2"/>
                <w:sz w:val="24"/>
                <w:szCs w:val="24"/>
                <w:lang w:eastAsia="zh-CN"/>
              </w:rPr>
            </w:pPr>
            <w:r>
              <w:rPr>
                <w:rFonts w:hint="eastAsia"/>
                <w:kern w:val="2"/>
                <w:sz w:val="24"/>
                <w:szCs w:val="24"/>
                <w:lang w:eastAsia="zh-CN"/>
              </w:rPr>
              <w:t>光分路器</w:t>
            </w:r>
            <w:r>
              <w:rPr>
                <w:kern w:val="2"/>
                <w:sz w:val="24"/>
                <w:szCs w:val="24"/>
                <w:lang w:eastAsia="zh-CN"/>
              </w:rPr>
              <w:t>-单模-2×16-均分-SC/UPC</w:t>
            </w:r>
          </w:p>
        </w:tc>
        <w:tc>
          <w:tcPr>
            <w:tcW w:w="509" w:type="pct"/>
            <w:vAlign w:val="center"/>
          </w:tcPr>
          <w:p>
            <w:pPr>
              <w:jc w:val="center"/>
              <w:rPr>
                <w:kern w:val="2"/>
                <w:sz w:val="24"/>
                <w:szCs w:val="24"/>
                <w:lang w:eastAsia="zh-CN"/>
              </w:rPr>
            </w:pPr>
            <w:r>
              <w:rPr>
                <w:kern w:val="2"/>
                <w:sz w:val="24"/>
                <w:szCs w:val="24"/>
                <w:lang w:eastAsia="zh-CN"/>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0" w:type="pct"/>
            <w:vAlign w:val="center"/>
          </w:tcPr>
          <w:p>
            <w:pPr>
              <w:jc w:val="center"/>
              <w:rPr>
                <w:kern w:val="2"/>
                <w:sz w:val="24"/>
                <w:szCs w:val="24"/>
                <w:lang w:eastAsia="zh-CN"/>
              </w:rPr>
            </w:pPr>
            <w:r>
              <w:rPr>
                <w:rFonts w:hint="eastAsia"/>
                <w:kern w:val="2"/>
                <w:sz w:val="24"/>
                <w:szCs w:val="24"/>
                <w:lang w:eastAsia="zh-CN"/>
              </w:rPr>
              <w:t>外网无线控制器</w:t>
            </w:r>
          </w:p>
        </w:tc>
        <w:tc>
          <w:tcPr>
            <w:tcW w:w="3810" w:type="pct"/>
            <w:vAlign w:val="center"/>
          </w:tcPr>
          <w:p>
            <w:pPr>
              <w:jc w:val="both"/>
              <w:rPr>
                <w:kern w:val="2"/>
                <w:sz w:val="24"/>
                <w:szCs w:val="24"/>
                <w:lang w:eastAsia="zh-CN"/>
              </w:rPr>
            </w:pPr>
            <w:r>
              <w:rPr>
                <w:kern w:val="2"/>
                <w:sz w:val="24"/>
                <w:szCs w:val="24"/>
                <w:lang w:eastAsia="zh-CN"/>
              </w:rPr>
              <w:t>1. 千兆电端口≥16个，SFP端口≥8个，SFP+端口≥2个 ，支持冗余电源 ，同时支持802.11a/b/g/n/ac/ax AP的管理，提供官网截图；</w:t>
            </w:r>
          </w:p>
          <w:p>
            <w:pPr>
              <w:jc w:val="both"/>
              <w:rPr>
                <w:kern w:val="2"/>
                <w:sz w:val="24"/>
                <w:szCs w:val="24"/>
                <w:lang w:eastAsia="zh-CN"/>
              </w:rPr>
            </w:pPr>
            <w:r>
              <w:rPr>
                <w:kern w:val="2"/>
                <w:sz w:val="24"/>
                <w:szCs w:val="24"/>
                <w:lang w:eastAsia="zh-CN"/>
              </w:rPr>
              <w:t>2.所投产品集中转发性能≥20Gbps，最大管理AP数≥</w:t>
            </w:r>
            <w:r>
              <w:rPr>
                <w:rFonts w:hint="eastAsia"/>
                <w:kern w:val="2"/>
                <w:sz w:val="24"/>
                <w:szCs w:val="24"/>
                <w:lang w:val="en-US" w:eastAsia="zh-CN"/>
              </w:rPr>
              <w:t>500</w:t>
            </w:r>
            <w:r>
              <w:rPr>
                <w:kern w:val="2"/>
                <w:sz w:val="24"/>
                <w:szCs w:val="24"/>
                <w:lang w:eastAsia="zh-CN"/>
              </w:rPr>
              <w:t>；</w:t>
            </w:r>
          </w:p>
          <w:p>
            <w:pPr>
              <w:jc w:val="both"/>
              <w:rPr>
                <w:kern w:val="2"/>
                <w:sz w:val="24"/>
                <w:szCs w:val="24"/>
                <w:lang w:eastAsia="zh-CN"/>
              </w:rPr>
            </w:pPr>
            <w:r>
              <w:rPr>
                <w:kern w:val="2"/>
                <w:sz w:val="24"/>
                <w:szCs w:val="24"/>
                <w:lang w:eastAsia="zh-CN"/>
              </w:rPr>
              <w:t>3. 支持MAC地址认证、802.1x认证（EAP-PAP、EAP-MD5、EAP-PEAP、EAP-TLS、EAP-TTLS）、Portal认证、MAC+Portal混合认证、WAPI认证；支持WPA 标准、WEP(WEP64/WEP128)、TKIP、CCMP；</w:t>
            </w:r>
          </w:p>
          <w:p>
            <w:pPr>
              <w:jc w:val="both"/>
              <w:rPr>
                <w:kern w:val="2"/>
                <w:sz w:val="24"/>
                <w:szCs w:val="24"/>
                <w:lang w:eastAsia="zh-CN"/>
              </w:rPr>
            </w:pPr>
            <w:r>
              <w:rPr>
                <w:kern w:val="2"/>
                <w:sz w:val="24"/>
                <w:szCs w:val="24"/>
                <w:lang w:eastAsia="zh-CN"/>
              </w:rPr>
              <w:t>4. 支持WPA标准、WEP(WEP64/WEP128)、TKIP、CCMP；支持内置portal、dot1x服务器；</w:t>
            </w:r>
          </w:p>
          <w:p>
            <w:pPr>
              <w:jc w:val="both"/>
              <w:rPr>
                <w:kern w:val="2"/>
                <w:sz w:val="24"/>
                <w:szCs w:val="24"/>
                <w:lang w:eastAsia="zh-CN"/>
              </w:rPr>
            </w:pPr>
            <w:r>
              <w:rPr>
                <w:kern w:val="2"/>
                <w:sz w:val="24"/>
                <w:szCs w:val="24"/>
                <w:lang w:eastAsia="zh-CN"/>
              </w:rPr>
              <w:t>5. 支持防PSK暴力破解，当用户密码错误超过预设的阀值之后，能够将该用户加入动态黑名单，一段时间内禁止其接入网络；</w:t>
            </w:r>
          </w:p>
          <w:p>
            <w:pPr>
              <w:jc w:val="both"/>
              <w:rPr>
                <w:kern w:val="2"/>
                <w:sz w:val="24"/>
                <w:szCs w:val="24"/>
                <w:lang w:eastAsia="zh-CN"/>
              </w:rPr>
            </w:pPr>
            <w:r>
              <w:rPr>
                <w:kern w:val="2"/>
                <w:sz w:val="24"/>
                <w:szCs w:val="24"/>
                <w:lang w:eastAsia="zh-CN"/>
              </w:rPr>
              <w:t>6. 支持雷达检测SSID逃生功能，AC、AP支持SSID自主逃生，当AP射频检测到雷达信号时，会将本射频的SSID迁移到其他射频，保障关键业务正常通信。；</w:t>
            </w:r>
          </w:p>
          <w:p>
            <w:pPr>
              <w:jc w:val="both"/>
              <w:rPr>
                <w:kern w:val="2"/>
                <w:sz w:val="24"/>
                <w:szCs w:val="24"/>
                <w:lang w:eastAsia="zh-CN"/>
              </w:rPr>
            </w:pPr>
            <w:r>
              <w:rPr>
                <w:kern w:val="2"/>
                <w:sz w:val="24"/>
                <w:szCs w:val="24"/>
                <w:lang w:eastAsia="zh-CN"/>
              </w:rPr>
              <w:t>7. 支持集中式转发和本地转发模式，要求可在同一个AP的不同SSID下实现本地转发和集中式转发；支持基于VLAN的本地转发，支持基于SSID+VLAN 的本地转发；支持基于AP的带宽限速，支持用户二层隔离；</w:t>
            </w:r>
          </w:p>
          <w:p>
            <w:pPr>
              <w:jc w:val="both"/>
              <w:rPr>
                <w:kern w:val="2"/>
                <w:sz w:val="24"/>
                <w:szCs w:val="24"/>
                <w:lang w:eastAsia="zh-CN"/>
              </w:rPr>
            </w:pPr>
            <w:r>
              <w:rPr>
                <w:kern w:val="2"/>
                <w:sz w:val="24"/>
                <w:szCs w:val="24"/>
                <w:lang w:eastAsia="zh-CN"/>
              </w:rPr>
              <w:t>8. 本次配置：配置无线控制器管理AP授权数量≥256，冗余电源，万兆多模光模块≥2；</w:t>
            </w:r>
          </w:p>
        </w:tc>
        <w:tc>
          <w:tcPr>
            <w:tcW w:w="509" w:type="pct"/>
            <w:vAlign w:val="center"/>
          </w:tcPr>
          <w:p>
            <w:pPr>
              <w:jc w:val="center"/>
              <w:rPr>
                <w:kern w:val="2"/>
                <w:sz w:val="24"/>
                <w:szCs w:val="24"/>
                <w:lang w:eastAsia="zh-CN"/>
              </w:rPr>
            </w:pPr>
            <w:r>
              <w:rPr>
                <w:rFonts w:hint="eastAsia"/>
                <w:kern w:val="2"/>
                <w:sz w:val="24"/>
                <w:szCs w:val="24"/>
                <w:lang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0" w:type="pct"/>
            <w:vAlign w:val="center"/>
          </w:tcPr>
          <w:p>
            <w:pPr>
              <w:jc w:val="center"/>
              <w:rPr>
                <w:kern w:val="2"/>
                <w:sz w:val="24"/>
                <w:szCs w:val="24"/>
                <w:lang w:eastAsia="zh-CN"/>
              </w:rPr>
            </w:pPr>
            <w:r>
              <w:rPr>
                <w:rFonts w:hint="eastAsia"/>
                <w:kern w:val="2"/>
                <w:sz w:val="24"/>
                <w:szCs w:val="24"/>
                <w:lang w:eastAsia="zh-CN"/>
              </w:rPr>
              <w:t>运维管理区接入交换机</w:t>
            </w:r>
          </w:p>
        </w:tc>
        <w:tc>
          <w:tcPr>
            <w:tcW w:w="3810" w:type="pct"/>
            <w:vAlign w:val="center"/>
          </w:tcPr>
          <w:p>
            <w:pPr>
              <w:jc w:val="both"/>
              <w:rPr>
                <w:kern w:val="2"/>
                <w:sz w:val="24"/>
                <w:szCs w:val="24"/>
                <w:lang w:eastAsia="zh-CN"/>
              </w:rPr>
            </w:pPr>
            <w:r>
              <w:rPr>
                <w:kern w:val="2"/>
                <w:sz w:val="24"/>
                <w:szCs w:val="24"/>
                <w:lang w:eastAsia="zh-CN"/>
              </w:rPr>
              <w:t>1. 交换</w:t>
            </w:r>
            <w:r>
              <w:rPr>
                <w:color w:val="auto"/>
                <w:kern w:val="2"/>
                <w:sz w:val="24"/>
                <w:szCs w:val="24"/>
                <w:lang w:eastAsia="zh-CN"/>
              </w:rPr>
              <w:t>容量≥</w:t>
            </w:r>
            <w:r>
              <w:rPr>
                <w:rFonts w:hint="eastAsia"/>
                <w:color w:val="auto"/>
                <w:kern w:val="2"/>
                <w:sz w:val="24"/>
                <w:szCs w:val="24"/>
                <w:lang w:val="en-US" w:eastAsia="zh-CN"/>
              </w:rPr>
              <w:t>216</w:t>
            </w:r>
            <w:r>
              <w:rPr>
                <w:color w:val="auto"/>
                <w:kern w:val="2"/>
                <w:sz w:val="24"/>
                <w:szCs w:val="24"/>
                <w:lang w:eastAsia="zh-CN"/>
              </w:rPr>
              <w:t>Gbps，包</w:t>
            </w:r>
            <w:r>
              <w:rPr>
                <w:kern w:val="2"/>
                <w:sz w:val="24"/>
                <w:szCs w:val="24"/>
                <w:lang w:eastAsia="zh-CN"/>
              </w:rPr>
              <w:t>转发率≥200Mpps（以官网小值为准）,要求配置10/100/1000Base-T以太网端口≥48个，万兆光接口≥6，所有端口均为业务端口，提供官网截图；</w:t>
            </w:r>
          </w:p>
          <w:p>
            <w:pPr>
              <w:jc w:val="both"/>
              <w:rPr>
                <w:kern w:val="2"/>
                <w:sz w:val="24"/>
                <w:szCs w:val="24"/>
                <w:lang w:eastAsia="zh-CN"/>
              </w:rPr>
            </w:pPr>
            <w:r>
              <w:rPr>
                <w:rFonts w:hint="eastAsia"/>
                <w:kern w:val="2"/>
                <w:sz w:val="24"/>
                <w:szCs w:val="24"/>
                <w:lang w:val="en-US" w:eastAsia="zh-CN"/>
              </w:rPr>
              <w:t>2</w:t>
            </w:r>
            <w:r>
              <w:rPr>
                <w:kern w:val="2"/>
                <w:sz w:val="24"/>
                <w:szCs w:val="24"/>
                <w:lang w:eastAsia="zh-CN"/>
              </w:rPr>
              <w:t>. 支持基于端口的VLAN，支持基于协议的VLAN，支持基于MAC的 VLAN，支持 qinq，支持 Guest VLAN，支持 GVRP；</w:t>
            </w:r>
          </w:p>
          <w:p>
            <w:pPr>
              <w:jc w:val="both"/>
              <w:rPr>
                <w:kern w:val="2"/>
                <w:sz w:val="24"/>
                <w:szCs w:val="24"/>
                <w:lang w:eastAsia="zh-CN"/>
              </w:rPr>
            </w:pPr>
            <w:r>
              <w:rPr>
                <w:rFonts w:hint="eastAsia"/>
                <w:kern w:val="2"/>
                <w:sz w:val="24"/>
                <w:szCs w:val="24"/>
                <w:lang w:val="en-US" w:eastAsia="zh-CN"/>
              </w:rPr>
              <w:t>3</w:t>
            </w:r>
            <w:r>
              <w:rPr>
                <w:kern w:val="2"/>
                <w:sz w:val="24"/>
                <w:szCs w:val="24"/>
                <w:lang w:eastAsia="zh-CN"/>
              </w:rPr>
              <w:t>. 支持IPv4/IPv6静态路由，支持RIP/RIPng，OSPF v2/v3；</w:t>
            </w:r>
          </w:p>
          <w:p>
            <w:pPr>
              <w:jc w:val="both"/>
              <w:rPr>
                <w:kern w:val="2"/>
                <w:sz w:val="24"/>
                <w:szCs w:val="24"/>
                <w:lang w:eastAsia="zh-CN"/>
              </w:rPr>
            </w:pPr>
            <w:r>
              <w:rPr>
                <w:rFonts w:hint="eastAsia"/>
                <w:kern w:val="2"/>
                <w:sz w:val="24"/>
                <w:szCs w:val="24"/>
                <w:lang w:val="en-US" w:eastAsia="zh-CN"/>
              </w:rPr>
              <w:t>4</w:t>
            </w:r>
            <w:r>
              <w:rPr>
                <w:kern w:val="2"/>
                <w:sz w:val="24"/>
                <w:szCs w:val="24"/>
                <w:lang w:eastAsia="zh-CN"/>
              </w:rPr>
              <w:t>. 本次配置：万兆多模光模块≥4,冗余电源；</w:t>
            </w:r>
          </w:p>
        </w:tc>
        <w:tc>
          <w:tcPr>
            <w:tcW w:w="509" w:type="pct"/>
            <w:vAlign w:val="center"/>
          </w:tcPr>
          <w:p>
            <w:pPr>
              <w:jc w:val="center"/>
              <w:rPr>
                <w:kern w:val="2"/>
                <w:sz w:val="24"/>
                <w:szCs w:val="24"/>
                <w:lang w:eastAsia="zh-CN"/>
              </w:rPr>
            </w:pPr>
            <w:r>
              <w:rPr>
                <w:rFonts w:hint="eastAsia"/>
                <w:kern w:val="2"/>
                <w:sz w:val="24"/>
                <w:szCs w:val="24"/>
                <w:lang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0" w:type="pct"/>
            <w:vAlign w:val="center"/>
          </w:tcPr>
          <w:p>
            <w:pPr>
              <w:jc w:val="center"/>
              <w:rPr>
                <w:kern w:val="2"/>
                <w:sz w:val="24"/>
                <w:szCs w:val="24"/>
                <w:lang w:eastAsia="zh-CN"/>
              </w:rPr>
            </w:pPr>
            <w:r>
              <w:rPr>
                <w:rFonts w:hint="eastAsia"/>
                <w:kern w:val="2"/>
                <w:sz w:val="24"/>
                <w:szCs w:val="24"/>
                <w:lang w:eastAsia="zh-CN"/>
              </w:rPr>
              <w:t>统一运维管理平台</w:t>
            </w:r>
          </w:p>
        </w:tc>
        <w:tc>
          <w:tcPr>
            <w:tcW w:w="3810" w:type="pct"/>
            <w:vAlign w:val="center"/>
          </w:tcPr>
          <w:p>
            <w:pPr>
              <w:jc w:val="both"/>
              <w:rPr>
                <w:kern w:val="2"/>
                <w:sz w:val="24"/>
                <w:szCs w:val="24"/>
                <w:lang w:eastAsia="zh-CN"/>
              </w:rPr>
            </w:pPr>
            <w:r>
              <w:rPr>
                <w:kern w:val="2"/>
                <w:sz w:val="24"/>
                <w:szCs w:val="24"/>
                <w:lang w:eastAsia="zh-CN"/>
              </w:rPr>
              <w:t>1、设备</w:t>
            </w:r>
            <w:r>
              <w:rPr>
                <w:rFonts w:hint="eastAsia"/>
                <w:kern w:val="2"/>
                <w:sz w:val="24"/>
                <w:szCs w:val="24"/>
                <w:lang w:val="en-US" w:eastAsia="zh-CN"/>
              </w:rPr>
              <w:t>需支持至少</w:t>
            </w:r>
            <w:r>
              <w:rPr>
                <w:kern w:val="2"/>
                <w:sz w:val="24"/>
                <w:szCs w:val="24"/>
                <w:lang w:eastAsia="zh-CN"/>
              </w:rPr>
              <w:t>250家厂商的2500多个设备系列，超1万款设备的管理，同时系统还提供自定义功能，用户</w:t>
            </w:r>
            <w:r>
              <w:rPr>
                <w:rFonts w:hint="eastAsia"/>
                <w:kern w:val="2"/>
                <w:sz w:val="24"/>
                <w:szCs w:val="24"/>
                <w:lang w:val="en-US" w:eastAsia="zh-CN"/>
              </w:rPr>
              <w:t>可</w:t>
            </w:r>
            <w:r>
              <w:rPr>
                <w:kern w:val="2"/>
                <w:sz w:val="24"/>
                <w:szCs w:val="24"/>
                <w:lang w:eastAsia="zh-CN"/>
              </w:rPr>
              <w:t>自行扩展对第三方设备的基础识别管理。</w:t>
            </w:r>
          </w:p>
          <w:p>
            <w:pPr>
              <w:jc w:val="both"/>
              <w:rPr>
                <w:kern w:val="2"/>
                <w:sz w:val="24"/>
                <w:szCs w:val="24"/>
                <w:lang w:eastAsia="zh-CN"/>
              </w:rPr>
            </w:pPr>
            <w:r>
              <w:rPr>
                <w:kern w:val="2"/>
                <w:sz w:val="24"/>
                <w:szCs w:val="24"/>
                <w:lang w:eastAsia="zh-CN"/>
              </w:rPr>
              <w:t>2、支持IP地址绑定、监控功能，对绑定的IP/MAC进行监控，如果该MAC地址对应的设备更换了IP地址，或者其它设备冒用了本IP地址，系统会立即发送相关告警，通知管理员发生了IP使用违规现象，从而管理员能够及时采取措施应对。</w:t>
            </w:r>
          </w:p>
          <w:p>
            <w:pPr>
              <w:jc w:val="both"/>
              <w:rPr>
                <w:kern w:val="2"/>
                <w:sz w:val="24"/>
                <w:szCs w:val="24"/>
                <w:lang w:eastAsia="zh-CN"/>
              </w:rPr>
            </w:pPr>
            <w:r>
              <w:rPr>
                <w:kern w:val="2"/>
                <w:sz w:val="24"/>
                <w:szCs w:val="24"/>
                <w:lang w:eastAsia="zh-CN"/>
              </w:rPr>
              <w:t>3、支持IP拓扑、二层拓扑、自定义拓扑视图、邻居拓扑、LLDP-MED拓扑、流量拓扑、IRF拓扑等多种拓扑类型；二层拓扑支持多协议，包括Bridge、NDP、CDP、MSTP、STP、LLDP、DISMAN-PING等二层协议，支持聚合链路，支持第三方的设备；拓扑可融合链路状态、设备告警等多种信息。</w:t>
            </w:r>
          </w:p>
          <w:p>
            <w:pPr>
              <w:jc w:val="both"/>
              <w:rPr>
                <w:kern w:val="2"/>
                <w:sz w:val="24"/>
                <w:szCs w:val="24"/>
                <w:lang w:eastAsia="zh-CN"/>
              </w:rPr>
            </w:pPr>
            <w:r>
              <w:rPr>
                <w:kern w:val="2"/>
                <w:sz w:val="24"/>
                <w:szCs w:val="24"/>
                <w:lang w:eastAsia="zh-CN"/>
              </w:rPr>
              <w:t>4、支持对全网设备告警的实时监控和统一浏览；支持多种提醒方式，如告警实时提醒（告警板）、告警音响提示；支持多种转发方式，比如转E-mail，转短信，转上级网管或其它网管等。支持告警分析，可以屏蔽重复告警、闪断告警，支持告警自动确认功能。</w:t>
            </w:r>
          </w:p>
          <w:p>
            <w:pPr>
              <w:jc w:val="both"/>
              <w:rPr>
                <w:kern w:val="2"/>
                <w:sz w:val="24"/>
                <w:szCs w:val="24"/>
                <w:lang w:eastAsia="zh-CN"/>
              </w:rPr>
            </w:pPr>
            <w:r>
              <w:rPr>
                <w:kern w:val="2"/>
                <w:sz w:val="24"/>
                <w:szCs w:val="24"/>
                <w:lang w:eastAsia="zh-CN"/>
              </w:rPr>
              <w:t>5、针对单个或者多个网元设备进行实时性能监视，并且支持对于管理员自定义的监视项进行监视，最高支持5秒钟的数据采集间隔；</w:t>
            </w:r>
          </w:p>
          <w:p>
            <w:pPr>
              <w:jc w:val="both"/>
              <w:rPr>
                <w:kern w:val="2"/>
                <w:sz w:val="24"/>
                <w:szCs w:val="24"/>
                <w:lang w:eastAsia="zh-CN"/>
              </w:rPr>
            </w:pPr>
            <w:r>
              <w:rPr>
                <w:kern w:val="2"/>
                <w:sz w:val="24"/>
                <w:szCs w:val="24"/>
                <w:lang w:eastAsia="zh-CN"/>
              </w:rPr>
              <w:t>6、支持有线无线一体化管理，可统一管理AC、AP、无线终端、PoE交换机等设备，支持在拓扑上支持展示设备告警、状态，可以十分逼真的展示全网的网络结构；</w:t>
            </w:r>
          </w:p>
          <w:p>
            <w:pPr>
              <w:jc w:val="both"/>
              <w:rPr>
                <w:kern w:val="2"/>
                <w:sz w:val="24"/>
                <w:szCs w:val="24"/>
                <w:lang w:eastAsia="zh-CN"/>
              </w:rPr>
            </w:pPr>
            <w:r>
              <w:rPr>
                <w:kern w:val="2"/>
                <w:sz w:val="24"/>
                <w:szCs w:val="24"/>
                <w:lang w:eastAsia="zh-CN"/>
              </w:rPr>
              <w:t>7、支持无线拓扑管理功能、无线报表功能、无线业务告警功能、无线分权管理功能、射频管理功能和无线定位功能，极大帮助运维人员减轻无线运维压力，同时提高无线系统使用效果。</w:t>
            </w:r>
          </w:p>
          <w:p>
            <w:pPr>
              <w:jc w:val="both"/>
              <w:rPr>
                <w:kern w:val="2"/>
                <w:sz w:val="24"/>
                <w:szCs w:val="24"/>
                <w:lang w:eastAsia="zh-CN"/>
              </w:rPr>
            </w:pPr>
            <w:r>
              <w:rPr>
                <w:kern w:val="2"/>
                <w:sz w:val="24"/>
                <w:szCs w:val="24"/>
                <w:lang w:eastAsia="zh-CN"/>
              </w:rPr>
              <w:t>8、支持802.1x、Portal、L2TP IPSec VPN、SSL VPN、无线WAPI、IPoE、PPPoE等多种网络环境的准入认证。</w:t>
            </w:r>
          </w:p>
          <w:p>
            <w:pPr>
              <w:jc w:val="both"/>
              <w:rPr>
                <w:kern w:val="2"/>
                <w:sz w:val="24"/>
                <w:szCs w:val="24"/>
                <w:lang w:eastAsia="zh-CN"/>
              </w:rPr>
            </w:pPr>
            <w:r>
              <w:rPr>
                <w:kern w:val="2"/>
                <w:sz w:val="24"/>
                <w:szCs w:val="24"/>
                <w:lang w:eastAsia="zh-CN"/>
              </w:rPr>
              <w:t>9、一体化客户端：使用一个客户端可实现网络准入、用户认证、终端安全状态检查、桌面资产管理等所有功能，可避免多个客户端带来的管理不便。同时客户端具备横向扩展终端行为审计、终端数据防泄密能力。</w:t>
            </w:r>
          </w:p>
          <w:p>
            <w:pPr>
              <w:jc w:val="both"/>
              <w:rPr>
                <w:kern w:val="2"/>
                <w:sz w:val="24"/>
                <w:szCs w:val="24"/>
                <w:lang w:eastAsia="zh-CN"/>
              </w:rPr>
            </w:pPr>
            <w:r>
              <w:rPr>
                <w:kern w:val="2"/>
                <w:sz w:val="24"/>
                <w:szCs w:val="24"/>
                <w:lang w:eastAsia="zh-CN"/>
              </w:rPr>
              <w:t>10、本次配置：配置管理本次项目中所有设备（网络、安全、服务器、存储）数量的纳管授权，配置250个无线管理授权，配置</w:t>
            </w:r>
            <w:r>
              <w:rPr>
                <w:rFonts w:hint="eastAsia"/>
                <w:kern w:val="2"/>
                <w:sz w:val="24"/>
                <w:szCs w:val="24"/>
                <w:lang w:val="en-US" w:eastAsia="zh-CN"/>
              </w:rPr>
              <w:t>2</w:t>
            </w:r>
            <w:r>
              <w:rPr>
                <w:kern w:val="2"/>
                <w:sz w:val="24"/>
                <w:szCs w:val="24"/>
                <w:lang w:eastAsia="zh-CN"/>
              </w:rPr>
              <w:t>000个准入认证和安全检查授权，并配置承载相应规模运维平台的服务器硬件设备。</w:t>
            </w:r>
          </w:p>
        </w:tc>
        <w:tc>
          <w:tcPr>
            <w:tcW w:w="509" w:type="pct"/>
            <w:vAlign w:val="center"/>
          </w:tcPr>
          <w:p>
            <w:pPr>
              <w:jc w:val="center"/>
              <w:rPr>
                <w:kern w:val="2"/>
                <w:sz w:val="24"/>
                <w:szCs w:val="24"/>
                <w:lang w:eastAsia="zh-CN"/>
              </w:rPr>
            </w:pPr>
            <w:r>
              <w:rPr>
                <w:rFonts w:hint="eastAsia"/>
                <w:kern w:val="2"/>
                <w:sz w:val="24"/>
                <w:szCs w:val="24"/>
                <w:lang w:eastAsia="zh-CN"/>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0" w:type="pct"/>
          </w:tcPr>
          <w:p>
            <w:pPr>
              <w:jc w:val="center"/>
              <w:rPr>
                <w:kern w:val="2"/>
                <w:sz w:val="24"/>
                <w:szCs w:val="24"/>
                <w:lang w:eastAsia="zh-CN"/>
              </w:rPr>
            </w:pPr>
            <w:r>
              <w:rPr>
                <w:rFonts w:hint="eastAsia"/>
                <w:sz w:val="24"/>
                <w:szCs w:val="24"/>
                <w:lang w:eastAsia="zh-CN"/>
              </w:rPr>
              <w:t>网络核心服务管理平台</w:t>
            </w:r>
          </w:p>
        </w:tc>
        <w:tc>
          <w:tcPr>
            <w:tcW w:w="3810" w:type="pct"/>
            <w:vAlign w:val="center"/>
          </w:tcPr>
          <w:p>
            <w:pPr>
              <w:adjustRightInd w:val="0"/>
              <w:snapToGrid w:val="0"/>
              <w:spacing w:line="240" w:lineRule="atLeast"/>
              <w:rPr>
                <w:sz w:val="24"/>
                <w:szCs w:val="24"/>
                <w:lang w:eastAsia="zh-CN"/>
              </w:rPr>
            </w:pPr>
            <w:r>
              <w:rPr>
                <w:rFonts w:hint="eastAsia"/>
                <w:sz w:val="24"/>
                <w:szCs w:val="24"/>
                <w:lang w:eastAsia="zh-CN"/>
              </w:rPr>
              <w:t>1、采用机架式专用硬件平台；固定业务接口，千兆电口≥4个；支持HA双机部署、VRRP协议、DNS ANYCAST、集中管理等多种方式。</w:t>
            </w:r>
          </w:p>
          <w:p>
            <w:pPr>
              <w:adjustRightInd w:val="0"/>
              <w:snapToGrid w:val="0"/>
              <w:spacing w:line="240" w:lineRule="atLeast"/>
              <w:rPr>
                <w:sz w:val="24"/>
                <w:szCs w:val="24"/>
                <w:lang w:eastAsia="zh-CN"/>
              </w:rPr>
            </w:pPr>
            <w:r>
              <w:rPr>
                <w:rFonts w:hint="eastAsia"/>
                <w:sz w:val="24"/>
                <w:szCs w:val="24"/>
                <w:lang w:eastAsia="zh-CN"/>
              </w:rPr>
              <w:t>2、提供国产操作系统：麒麟、统信，国产CPU海光、兆芯、飞腾等兼容性测试证明复印件加盖公章。</w:t>
            </w:r>
          </w:p>
          <w:p>
            <w:pPr>
              <w:adjustRightInd w:val="0"/>
              <w:snapToGrid w:val="0"/>
              <w:spacing w:line="240" w:lineRule="atLeast"/>
              <w:rPr>
                <w:sz w:val="24"/>
                <w:szCs w:val="24"/>
                <w:lang w:eastAsia="zh-CN"/>
              </w:rPr>
            </w:pPr>
            <w:r>
              <w:rPr>
                <w:rFonts w:hint="eastAsia"/>
                <w:sz w:val="24"/>
                <w:szCs w:val="24"/>
                <w:lang w:eastAsia="zh-CN"/>
              </w:rPr>
              <w:t>3、支持双因子登录鉴别，支持动态令牌种子文件的导入，支持动态令牌+用户名/密码方式，防止密码重放性攻击。</w:t>
            </w:r>
          </w:p>
          <w:p>
            <w:pPr>
              <w:adjustRightInd w:val="0"/>
              <w:snapToGrid w:val="0"/>
              <w:spacing w:line="240" w:lineRule="atLeast"/>
              <w:rPr>
                <w:sz w:val="24"/>
                <w:szCs w:val="24"/>
                <w:lang w:eastAsia="zh-CN"/>
              </w:rPr>
            </w:pPr>
            <w:r>
              <w:rPr>
                <w:rFonts w:hint="eastAsia"/>
                <w:sz w:val="24"/>
                <w:szCs w:val="24"/>
                <w:lang w:eastAsia="zh-CN"/>
              </w:rPr>
              <w:t>4、支持单点登录统一用户认证，支持Active Directory、LDAP、RADIUS等协议。</w:t>
            </w:r>
          </w:p>
          <w:p>
            <w:pPr>
              <w:adjustRightInd w:val="0"/>
              <w:snapToGrid w:val="0"/>
              <w:spacing w:line="240" w:lineRule="atLeast"/>
              <w:rPr>
                <w:sz w:val="24"/>
                <w:szCs w:val="24"/>
                <w:lang w:eastAsia="zh-CN"/>
              </w:rPr>
            </w:pPr>
            <w:r>
              <w:rPr>
                <w:rFonts w:hint="eastAsia"/>
                <w:sz w:val="24"/>
                <w:szCs w:val="24"/>
                <w:lang w:eastAsia="zh-CN"/>
              </w:rPr>
              <w:t>5、支持下载当前设备运行状态报告，简化设备巡检过程，巡检报告包括当前设备DNS/DHCP服务数据汇总、CPU/内存/网卡/硬盘等状态。</w:t>
            </w:r>
          </w:p>
          <w:p>
            <w:pPr>
              <w:adjustRightInd w:val="0"/>
              <w:snapToGrid w:val="0"/>
              <w:spacing w:line="240" w:lineRule="atLeast"/>
              <w:rPr>
                <w:sz w:val="24"/>
                <w:szCs w:val="24"/>
                <w:lang w:eastAsia="zh-CN"/>
              </w:rPr>
            </w:pPr>
            <w:r>
              <w:rPr>
                <w:rFonts w:hint="eastAsia"/>
                <w:sz w:val="24"/>
                <w:szCs w:val="24"/>
                <w:lang w:eastAsia="zh-CN"/>
              </w:rPr>
              <w:t>6、支持权限三权分立，实现用户组划分，满足等保2.0的要求。系统支持划分为“配置、授权、审计”三种相互独立、相互制约的权限组。</w:t>
            </w:r>
          </w:p>
          <w:p>
            <w:pPr>
              <w:adjustRightInd w:val="0"/>
              <w:snapToGrid w:val="0"/>
              <w:spacing w:line="240" w:lineRule="atLeast"/>
              <w:rPr>
                <w:sz w:val="24"/>
                <w:szCs w:val="24"/>
                <w:lang w:eastAsia="zh-CN"/>
              </w:rPr>
            </w:pPr>
            <w:r>
              <w:rPr>
                <w:rFonts w:hint="eastAsia"/>
                <w:sz w:val="24"/>
                <w:szCs w:val="24"/>
                <w:lang w:eastAsia="zh-CN"/>
              </w:rPr>
              <w:t>7、设备集成DNS、DHCP、NTP、TFTP、内置WEB Portal认证服务、无线BYOD指纹识别控制、IP地址管理规划、实名IP地址分配控制、IP地址基线调和审计、交换机端口发现及管理；集成权威/递归/转发/缓存等多种角色DNS服务、智能DNS解析、应用服务器宕机检测、DNS流量调度、DNS安全加固、DNS数据分析、终端服务端口扫描审计、全面支持IPv6地址分配管理、Ipv6地址分配准入及Ipv4/v6应用协议转换（需提供上述功能界面截图，加盖公章）。</w:t>
            </w:r>
          </w:p>
          <w:p>
            <w:pPr>
              <w:adjustRightInd w:val="0"/>
              <w:snapToGrid w:val="0"/>
              <w:spacing w:line="240" w:lineRule="atLeast"/>
              <w:rPr>
                <w:sz w:val="24"/>
                <w:szCs w:val="24"/>
                <w:lang w:eastAsia="zh-CN"/>
              </w:rPr>
            </w:pPr>
            <w:r>
              <w:rPr>
                <w:rFonts w:hint="eastAsia"/>
                <w:sz w:val="24"/>
                <w:szCs w:val="24"/>
                <w:lang w:eastAsia="zh-CN"/>
              </w:rPr>
              <w:t>8、支持通过NTP协议进行IP/MAC活跃度审计，审计信息包括：源客户端IP/端口，源客户端MAC地址，目的IP/端口，ETH网卡。</w:t>
            </w:r>
          </w:p>
          <w:p>
            <w:pPr>
              <w:adjustRightInd w:val="0"/>
              <w:snapToGrid w:val="0"/>
              <w:spacing w:line="240" w:lineRule="atLeast"/>
              <w:rPr>
                <w:sz w:val="24"/>
                <w:szCs w:val="24"/>
                <w:lang w:eastAsia="zh-CN"/>
              </w:rPr>
            </w:pPr>
            <w:r>
              <w:rPr>
                <w:rFonts w:hint="eastAsia"/>
                <w:sz w:val="24"/>
                <w:szCs w:val="24"/>
                <w:lang w:eastAsia="zh-CN"/>
              </w:rPr>
              <w:t>9、支持设备实时运行状态拓扑监测，实现故障告警展现，支持自动布局和圆形布局两种拓扑展现。</w:t>
            </w:r>
          </w:p>
          <w:p>
            <w:pPr>
              <w:adjustRightInd w:val="0"/>
              <w:snapToGrid w:val="0"/>
              <w:spacing w:line="240" w:lineRule="atLeast"/>
              <w:rPr>
                <w:sz w:val="24"/>
                <w:szCs w:val="24"/>
                <w:lang w:eastAsia="zh-CN"/>
              </w:rPr>
            </w:pPr>
            <w:r>
              <w:rPr>
                <w:rFonts w:hint="eastAsia"/>
                <w:sz w:val="24"/>
                <w:szCs w:val="24"/>
                <w:lang w:eastAsia="zh-CN"/>
              </w:rPr>
              <w:t>支持DHCP分配时自动进行IP和MAC绑定。</w:t>
            </w:r>
          </w:p>
          <w:p>
            <w:pPr>
              <w:adjustRightInd w:val="0"/>
              <w:snapToGrid w:val="0"/>
              <w:spacing w:line="240" w:lineRule="atLeast"/>
              <w:rPr>
                <w:sz w:val="24"/>
                <w:szCs w:val="24"/>
                <w:lang w:eastAsia="zh-CN"/>
              </w:rPr>
            </w:pPr>
            <w:r>
              <w:rPr>
                <w:rFonts w:hint="eastAsia"/>
                <w:sz w:val="24"/>
                <w:szCs w:val="24"/>
                <w:lang w:eastAsia="zh-CN"/>
              </w:rPr>
              <w:t>10、存在多个线路时，可以通过DHCP智能选路，把MAC地址进行线路授权，用户获取IP时，将会获得不同线路组的DNS地址。</w:t>
            </w:r>
          </w:p>
          <w:p>
            <w:pPr>
              <w:adjustRightInd w:val="0"/>
              <w:snapToGrid w:val="0"/>
              <w:spacing w:line="240" w:lineRule="atLeast"/>
              <w:rPr>
                <w:sz w:val="24"/>
                <w:szCs w:val="24"/>
                <w:lang w:eastAsia="zh-CN"/>
              </w:rPr>
            </w:pPr>
            <w:r>
              <w:rPr>
                <w:rFonts w:hint="eastAsia"/>
                <w:sz w:val="24"/>
                <w:szCs w:val="24"/>
                <w:lang w:eastAsia="zh-CN"/>
              </w:rPr>
              <w:t>11、支持DHCP在线用户趋势分析、DHCP响应包趋势分析、IP数据利用率实时统计分析、DHCP指纹数据实时统计、DHCP子网利用率排名等支持DHCP模板功能，快速创建和复制DHCP参数配置。</w:t>
            </w:r>
          </w:p>
          <w:p>
            <w:pPr>
              <w:adjustRightInd w:val="0"/>
              <w:snapToGrid w:val="0"/>
              <w:spacing w:line="240" w:lineRule="atLeast"/>
              <w:rPr>
                <w:sz w:val="24"/>
                <w:szCs w:val="24"/>
                <w:lang w:eastAsia="zh-CN"/>
              </w:rPr>
            </w:pPr>
            <w:r>
              <w:rPr>
                <w:rFonts w:hint="eastAsia"/>
                <w:sz w:val="24"/>
                <w:szCs w:val="24"/>
                <w:lang w:eastAsia="zh-CN"/>
              </w:rPr>
              <w:t>12、支持创建/64到/128 Ipv6网络，支持创建DHCPv6地址池、支持DHCPv6保留地址分配，支持DUID绑定，支持批量绑定。</w:t>
            </w:r>
          </w:p>
          <w:p>
            <w:pPr>
              <w:adjustRightInd w:val="0"/>
              <w:snapToGrid w:val="0"/>
              <w:spacing w:line="240" w:lineRule="atLeast"/>
              <w:rPr>
                <w:sz w:val="24"/>
                <w:szCs w:val="24"/>
                <w:lang w:eastAsia="zh-CN"/>
              </w:rPr>
            </w:pPr>
            <w:r>
              <w:rPr>
                <w:rFonts w:hint="eastAsia"/>
                <w:sz w:val="24"/>
                <w:szCs w:val="24"/>
                <w:lang w:eastAsia="zh-CN"/>
              </w:rPr>
              <w:t>13、支持Ipv6子网配置正常区和隔离区，通过MAC进行授权，授权后动态更换地址。</w:t>
            </w:r>
          </w:p>
          <w:p>
            <w:pPr>
              <w:adjustRightInd w:val="0"/>
              <w:snapToGrid w:val="0"/>
              <w:spacing w:line="240" w:lineRule="atLeast"/>
              <w:rPr>
                <w:sz w:val="24"/>
                <w:szCs w:val="24"/>
                <w:lang w:eastAsia="zh-CN"/>
              </w:rPr>
            </w:pPr>
            <w:r>
              <w:rPr>
                <w:rFonts w:hint="eastAsia"/>
                <w:sz w:val="24"/>
                <w:szCs w:val="24"/>
                <w:lang w:eastAsia="zh-CN"/>
              </w:rPr>
              <w:t>14、支持对IP数据进行统一集中管理，支持Ipv4和Ipv6双协议栈地址分配管理，支持分级分权管控不同用户可管理不同范围的IP地址；支持IP地址段规划功能，支持树形图显示。支持三级地址段规划定义。</w:t>
            </w:r>
          </w:p>
          <w:p>
            <w:pPr>
              <w:adjustRightInd w:val="0"/>
              <w:snapToGrid w:val="0"/>
              <w:spacing w:line="240" w:lineRule="atLeast"/>
              <w:rPr>
                <w:sz w:val="24"/>
                <w:szCs w:val="24"/>
                <w:lang w:eastAsia="zh-CN"/>
              </w:rPr>
            </w:pPr>
            <w:r>
              <w:rPr>
                <w:rFonts w:hint="eastAsia"/>
                <w:sz w:val="24"/>
                <w:szCs w:val="24"/>
                <w:lang w:eastAsia="zh-CN"/>
              </w:rPr>
              <w:t>15、支持图形化IP地址分配；支持基于IP地址的网络视图，能够轻松查找子网；从子网中标记IP地址的使用情况，IP不能使用、IP未使用、IP静态分配、IP动态分配、IP保留分配、IP分配回收等地址状态。</w:t>
            </w:r>
          </w:p>
          <w:p>
            <w:pPr>
              <w:adjustRightInd w:val="0"/>
              <w:snapToGrid w:val="0"/>
              <w:spacing w:line="240" w:lineRule="atLeast"/>
              <w:rPr>
                <w:sz w:val="24"/>
                <w:szCs w:val="24"/>
                <w:lang w:eastAsia="zh-CN"/>
              </w:rPr>
            </w:pPr>
            <w:r>
              <w:rPr>
                <w:rFonts w:hint="eastAsia"/>
                <w:sz w:val="24"/>
                <w:szCs w:val="24"/>
                <w:lang w:eastAsia="zh-CN"/>
              </w:rPr>
              <w:t>16、内置WEB Portal认证服务器，在实现基于WEB界面集中管理同时，在同台设备必须要实现WEB Portal认证服务，实现Ipv4/v6设备自服务注册。</w:t>
            </w:r>
          </w:p>
          <w:p>
            <w:pPr>
              <w:adjustRightInd w:val="0"/>
              <w:snapToGrid w:val="0"/>
              <w:spacing w:line="240" w:lineRule="atLeast"/>
              <w:rPr>
                <w:sz w:val="24"/>
                <w:szCs w:val="24"/>
                <w:lang w:eastAsia="zh-CN"/>
              </w:rPr>
            </w:pPr>
            <w:r>
              <w:rPr>
                <w:rFonts w:hint="eastAsia"/>
                <w:sz w:val="24"/>
                <w:szCs w:val="24"/>
                <w:lang w:eastAsia="zh-CN"/>
              </w:rPr>
              <w:t>17.支持IP地址自动调和功能，发现未知IP、不匹配IP、待清除IP，针对于端口告警、未知IP发现、不匹配IP发现可以自定义交换机端口关闭的时长，实现自动化IP阻断（需提供上述功能界面截图，加盖公章）。</w:t>
            </w:r>
          </w:p>
          <w:p>
            <w:pPr>
              <w:adjustRightInd w:val="0"/>
              <w:snapToGrid w:val="0"/>
              <w:spacing w:line="240" w:lineRule="atLeast"/>
              <w:rPr>
                <w:sz w:val="24"/>
                <w:szCs w:val="24"/>
                <w:lang w:eastAsia="zh-CN"/>
              </w:rPr>
            </w:pPr>
            <w:r>
              <w:rPr>
                <w:rFonts w:hint="eastAsia"/>
                <w:sz w:val="24"/>
                <w:szCs w:val="24"/>
                <w:lang w:eastAsia="zh-CN"/>
              </w:rPr>
              <w:t>18、支持交换机端口和MAC扫描，自动周期性发现IP设备和交换机端口的对应关系，自动发现和显示VLAN信息，显示交换机端口的详细信息，包括端口速率，端口状态，端口信息描述等信息。</w:t>
            </w:r>
          </w:p>
          <w:p>
            <w:pPr>
              <w:adjustRightInd w:val="0"/>
              <w:snapToGrid w:val="0"/>
              <w:spacing w:line="240" w:lineRule="atLeast"/>
              <w:rPr>
                <w:sz w:val="24"/>
                <w:szCs w:val="24"/>
                <w:lang w:eastAsia="zh-CN"/>
              </w:rPr>
            </w:pPr>
            <w:r>
              <w:rPr>
                <w:rFonts w:hint="eastAsia"/>
                <w:sz w:val="24"/>
                <w:szCs w:val="24"/>
                <w:lang w:eastAsia="zh-CN"/>
              </w:rPr>
              <w:t>19、支持和LDAP/RADIUS/AD域控/本地数据库/泛微OA/用友OA/通达OA/钉钉等第三方账户服务器进行联动验证。（需提供上述功能界面截图，加盖公章）。</w:t>
            </w:r>
          </w:p>
          <w:p>
            <w:pPr>
              <w:adjustRightInd w:val="0"/>
              <w:snapToGrid w:val="0"/>
              <w:spacing w:line="240" w:lineRule="atLeast"/>
              <w:rPr>
                <w:sz w:val="24"/>
                <w:szCs w:val="24"/>
                <w:lang w:eastAsia="zh-CN"/>
              </w:rPr>
            </w:pPr>
            <w:r>
              <w:rPr>
                <w:rFonts w:hint="eastAsia"/>
                <w:sz w:val="24"/>
                <w:szCs w:val="24"/>
                <w:lang w:eastAsia="zh-CN"/>
              </w:rPr>
              <w:t>20、支持与主流的上网行为设备生产厂商（如深信服、网康、NETGEAR网件等）进行接口联动，实现IP/MAC全程审计（需提供上述功能界面截图，加盖公章）。</w:t>
            </w:r>
          </w:p>
          <w:p>
            <w:pPr>
              <w:adjustRightInd w:val="0"/>
              <w:snapToGrid w:val="0"/>
              <w:spacing w:line="240" w:lineRule="atLeast"/>
              <w:rPr>
                <w:sz w:val="24"/>
                <w:szCs w:val="24"/>
                <w:lang w:eastAsia="zh-CN"/>
              </w:rPr>
            </w:pPr>
            <w:r>
              <w:rPr>
                <w:rFonts w:hint="eastAsia"/>
                <w:sz w:val="24"/>
                <w:szCs w:val="24"/>
                <w:lang w:eastAsia="zh-CN"/>
              </w:rPr>
              <w:t>21.支持配置虚拟VIP，对外发布DNS服务虚拟IP，如果主机故障，VIP实现自动漂移；如果故障恢复，VIP会根据故障情况实时漂移恢复（需提供上述功能界面截图，加盖公章）。</w:t>
            </w:r>
          </w:p>
          <w:p>
            <w:pPr>
              <w:adjustRightInd w:val="0"/>
              <w:snapToGrid w:val="0"/>
              <w:spacing w:line="240" w:lineRule="atLeast"/>
              <w:rPr>
                <w:sz w:val="24"/>
                <w:szCs w:val="24"/>
                <w:lang w:eastAsia="zh-CN"/>
              </w:rPr>
            </w:pPr>
            <w:r>
              <w:rPr>
                <w:rFonts w:hint="eastAsia"/>
                <w:sz w:val="24"/>
                <w:szCs w:val="24"/>
                <w:lang w:eastAsia="zh-CN"/>
              </w:rPr>
              <w:t>22、在WEB应用系统无需改动的前提下，进行设备的部署，实现WEB应用转换翻译功能，支持HTTP、HTTPS、POP3、SMTP等协议，支持XFF协议、支持外链过滤器添加/删除/修改，解决外链天窗问题。</w:t>
            </w:r>
          </w:p>
          <w:p>
            <w:pPr>
              <w:jc w:val="both"/>
              <w:rPr>
                <w:kern w:val="2"/>
                <w:sz w:val="24"/>
                <w:szCs w:val="24"/>
                <w:lang w:eastAsia="zh-CN"/>
              </w:rPr>
            </w:pPr>
            <w:r>
              <w:rPr>
                <w:rFonts w:hint="eastAsia"/>
                <w:sz w:val="24"/>
                <w:szCs w:val="24"/>
                <w:lang w:eastAsia="zh-CN"/>
              </w:rPr>
              <w:t>23、</w:t>
            </w:r>
            <w:r>
              <w:rPr>
                <w:rFonts w:hint="eastAsia"/>
                <w:sz w:val="24"/>
                <w:szCs w:val="24"/>
              </w:rPr>
              <w:t>支持业务宕机检测，支持ICMP，TCP/端口，HTTP URL，HTTPS URL，SNMP，TCP SYN，TCP CONNECT，FTP，UDP SCAN，SNMP_LINK，SMTP，MYSQL，PostgreSQL、ORACLE及国产数据库等多种检测方式。</w:t>
            </w:r>
          </w:p>
        </w:tc>
        <w:tc>
          <w:tcPr>
            <w:tcW w:w="509" w:type="pct"/>
          </w:tcPr>
          <w:p>
            <w:pPr>
              <w:jc w:val="center"/>
              <w:rPr>
                <w:kern w:val="2"/>
                <w:sz w:val="24"/>
                <w:szCs w:val="24"/>
                <w:lang w:eastAsia="zh-CN"/>
              </w:rPr>
            </w:pPr>
            <w:r>
              <w:rPr>
                <w:rFonts w:hint="eastAsia"/>
                <w:kern w:val="2"/>
                <w:sz w:val="24"/>
                <w:szCs w:val="24"/>
                <w:lang w:eastAsia="zh-CN"/>
              </w:rPr>
              <w:t>1套</w:t>
            </w:r>
          </w:p>
        </w:tc>
      </w:tr>
    </w:tbl>
    <w:p>
      <w:pPr>
        <w:rPr>
          <w:sz w:val="24"/>
          <w:szCs w:val="24"/>
          <w:lang w:eastAsia="zh-CN"/>
        </w:rPr>
      </w:pPr>
      <w:r>
        <w:rPr>
          <w:sz w:val="24"/>
          <w:szCs w:val="24"/>
          <w:lang w:eastAsia="zh-CN"/>
        </w:rPr>
        <w:br w:type="page"/>
      </w:r>
    </w:p>
    <w:p>
      <w:pPr>
        <w:spacing w:line="360" w:lineRule="auto"/>
        <w:rPr>
          <w:sz w:val="24"/>
          <w:szCs w:val="24"/>
          <w:lang w:eastAsia="zh-CN"/>
        </w:rPr>
      </w:pPr>
    </w:p>
    <w:p>
      <w:pPr>
        <w:keepNext/>
        <w:keepLines/>
        <w:spacing w:before="280" w:after="290" w:line="376" w:lineRule="auto"/>
        <w:ind w:left="432" w:hanging="432"/>
        <w:jc w:val="both"/>
        <w:outlineLvl w:val="3"/>
        <w:rPr>
          <w:rFonts w:asciiTheme="majorHAnsi" w:hAnsiTheme="majorHAnsi" w:eastAsiaTheme="majorEastAsia" w:cstheme="majorBidi"/>
          <w:b/>
          <w:bCs/>
          <w:kern w:val="2"/>
          <w:sz w:val="28"/>
          <w:szCs w:val="28"/>
          <w:lang w:eastAsia="zh-CN"/>
        </w:rPr>
      </w:pPr>
      <w:r>
        <w:rPr>
          <w:rFonts w:hint="eastAsia" w:asciiTheme="majorHAnsi" w:hAnsiTheme="majorHAnsi" w:eastAsiaTheme="majorEastAsia" w:cstheme="majorBidi"/>
          <w:b/>
          <w:bCs/>
          <w:kern w:val="2"/>
          <w:sz w:val="28"/>
          <w:szCs w:val="28"/>
          <w:lang w:eastAsia="zh-CN"/>
        </w:rPr>
        <w:t>5.3整体配置清单</w:t>
      </w:r>
    </w:p>
    <w:tbl>
      <w:tblPr>
        <w:tblStyle w:val="4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6"/>
        <w:gridCol w:w="4492"/>
        <w:gridCol w:w="2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01" w:type="pct"/>
            <w:vAlign w:val="center"/>
          </w:tcPr>
          <w:p>
            <w:pPr>
              <w:jc w:val="center"/>
              <w:rPr>
                <w:rFonts w:hint="default"/>
                <w:b/>
                <w:kern w:val="2"/>
                <w:sz w:val="28"/>
                <w:szCs w:val="28"/>
                <w:lang w:val="en-US" w:eastAsia="zh-CN"/>
              </w:rPr>
            </w:pPr>
            <w:r>
              <w:rPr>
                <w:rFonts w:hint="eastAsia"/>
                <w:b/>
                <w:kern w:val="2"/>
                <w:sz w:val="28"/>
                <w:szCs w:val="28"/>
                <w:lang w:val="en-US" w:eastAsia="zh-CN"/>
              </w:rPr>
              <w:t>序号</w:t>
            </w:r>
          </w:p>
        </w:tc>
        <w:tc>
          <w:tcPr>
            <w:tcW w:w="2636" w:type="pct"/>
            <w:vAlign w:val="center"/>
          </w:tcPr>
          <w:p>
            <w:pPr>
              <w:jc w:val="center"/>
              <w:rPr>
                <w:b/>
                <w:kern w:val="2"/>
                <w:sz w:val="28"/>
                <w:szCs w:val="28"/>
                <w:lang w:eastAsia="zh-CN"/>
              </w:rPr>
            </w:pPr>
            <w:r>
              <w:rPr>
                <w:rFonts w:hint="eastAsia"/>
                <w:b/>
                <w:kern w:val="2"/>
                <w:sz w:val="28"/>
                <w:szCs w:val="28"/>
                <w:lang w:eastAsia="zh-CN"/>
              </w:rPr>
              <w:t>设备名称</w:t>
            </w:r>
          </w:p>
        </w:tc>
        <w:tc>
          <w:tcPr>
            <w:tcW w:w="1362" w:type="pct"/>
            <w:vAlign w:val="center"/>
          </w:tcPr>
          <w:p>
            <w:pPr>
              <w:jc w:val="center"/>
              <w:rPr>
                <w:b/>
                <w:kern w:val="2"/>
                <w:sz w:val="28"/>
                <w:szCs w:val="28"/>
                <w:lang w:eastAsia="zh-CN"/>
              </w:rPr>
            </w:pPr>
            <w:r>
              <w:rPr>
                <w:rFonts w:hint="eastAsia"/>
                <w:b/>
                <w:kern w:val="2"/>
                <w:sz w:val="28"/>
                <w:szCs w:val="28"/>
                <w:lang w:eastAsia="zh-CN"/>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01" w:type="pct"/>
            <w:vAlign w:val="center"/>
          </w:tcPr>
          <w:p>
            <w:pPr>
              <w:jc w:val="center"/>
              <w:rPr>
                <w:rFonts w:hint="default"/>
                <w:kern w:val="2"/>
                <w:sz w:val="24"/>
                <w:szCs w:val="24"/>
                <w:lang w:val="en-US" w:eastAsia="zh-CN"/>
              </w:rPr>
            </w:pPr>
            <w:r>
              <w:rPr>
                <w:rFonts w:hint="eastAsia"/>
                <w:kern w:val="2"/>
                <w:sz w:val="24"/>
                <w:szCs w:val="24"/>
                <w:lang w:val="en-US" w:eastAsia="zh-CN"/>
              </w:rPr>
              <w:t>1</w:t>
            </w:r>
          </w:p>
        </w:tc>
        <w:tc>
          <w:tcPr>
            <w:tcW w:w="2636" w:type="pct"/>
            <w:vAlign w:val="center"/>
          </w:tcPr>
          <w:p>
            <w:pPr>
              <w:jc w:val="center"/>
              <w:rPr>
                <w:kern w:val="2"/>
                <w:sz w:val="24"/>
                <w:szCs w:val="24"/>
                <w:lang w:eastAsia="zh-CN"/>
              </w:rPr>
            </w:pPr>
            <w:r>
              <w:rPr>
                <w:rFonts w:hint="eastAsia"/>
                <w:kern w:val="2"/>
                <w:sz w:val="24"/>
                <w:szCs w:val="24"/>
                <w:lang w:eastAsia="zh-CN"/>
              </w:rPr>
              <w:t>内网核心交换机</w:t>
            </w:r>
          </w:p>
        </w:tc>
        <w:tc>
          <w:tcPr>
            <w:tcW w:w="1362" w:type="pct"/>
            <w:vAlign w:val="center"/>
          </w:tcPr>
          <w:p>
            <w:pPr>
              <w:jc w:val="center"/>
              <w:rPr>
                <w:kern w:val="2"/>
                <w:sz w:val="24"/>
                <w:szCs w:val="24"/>
                <w:lang w:eastAsia="zh-CN"/>
              </w:rPr>
            </w:pPr>
            <w:r>
              <w:rPr>
                <w:rFonts w:hint="eastAsia"/>
                <w:kern w:val="2"/>
                <w:sz w:val="24"/>
                <w:szCs w:val="24"/>
                <w:lang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01" w:type="pct"/>
            <w:vAlign w:val="center"/>
          </w:tcPr>
          <w:p>
            <w:pPr>
              <w:jc w:val="center"/>
              <w:rPr>
                <w:rFonts w:hint="default"/>
                <w:kern w:val="2"/>
                <w:sz w:val="24"/>
                <w:szCs w:val="24"/>
                <w:lang w:val="en-US" w:eastAsia="zh-CN"/>
              </w:rPr>
            </w:pPr>
            <w:r>
              <w:rPr>
                <w:rFonts w:hint="eastAsia"/>
                <w:kern w:val="2"/>
                <w:sz w:val="24"/>
                <w:szCs w:val="24"/>
                <w:lang w:val="en-US" w:eastAsia="zh-CN"/>
              </w:rPr>
              <w:t>2</w:t>
            </w:r>
          </w:p>
        </w:tc>
        <w:tc>
          <w:tcPr>
            <w:tcW w:w="2636" w:type="pct"/>
            <w:vAlign w:val="center"/>
          </w:tcPr>
          <w:p>
            <w:pPr>
              <w:jc w:val="center"/>
              <w:rPr>
                <w:kern w:val="2"/>
                <w:sz w:val="24"/>
                <w:szCs w:val="24"/>
                <w:lang w:eastAsia="zh-CN"/>
              </w:rPr>
            </w:pPr>
            <w:r>
              <w:rPr>
                <w:rFonts w:hint="eastAsia"/>
                <w:kern w:val="2"/>
                <w:sz w:val="24"/>
                <w:szCs w:val="24"/>
                <w:lang w:eastAsia="zh-CN"/>
              </w:rPr>
              <w:t>内网O</w:t>
            </w:r>
            <w:r>
              <w:rPr>
                <w:kern w:val="2"/>
                <w:sz w:val="24"/>
                <w:szCs w:val="24"/>
                <w:lang w:eastAsia="zh-CN"/>
              </w:rPr>
              <w:t>LT</w:t>
            </w:r>
          </w:p>
        </w:tc>
        <w:tc>
          <w:tcPr>
            <w:tcW w:w="1362" w:type="pct"/>
            <w:vAlign w:val="center"/>
          </w:tcPr>
          <w:p>
            <w:pPr>
              <w:jc w:val="center"/>
              <w:rPr>
                <w:kern w:val="2"/>
                <w:sz w:val="24"/>
                <w:szCs w:val="24"/>
                <w:lang w:eastAsia="zh-CN"/>
              </w:rPr>
            </w:pPr>
            <w:r>
              <w:rPr>
                <w:rFonts w:hint="eastAsia"/>
                <w:kern w:val="2"/>
                <w:sz w:val="24"/>
                <w:szCs w:val="24"/>
                <w:lang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01" w:type="pct"/>
            <w:vAlign w:val="center"/>
          </w:tcPr>
          <w:p>
            <w:pPr>
              <w:jc w:val="center"/>
              <w:rPr>
                <w:rFonts w:hint="default"/>
                <w:kern w:val="2"/>
                <w:sz w:val="24"/>
                <w:szCs w:val="24"/>
                <w:lang w:val="en-US" w:eastAsia="zh-CN"/>
              </w:rPr>
            </w:pPr>
            <w:r>
              <w:rPr>
                <w:rFonts w:hint="eastAsia"/>
                <w:kern w:val="2"/>
                <w:sz w:val="24"/>
                <w:szCs w:val="24"/>
                <w:lang w:val="en-US" w:eastAsia="zh-CN"/>
              </w:rPr>
              <w:t>3</w:t>
            </w:r>
          </w:p>
        </w:tc>
        <w:tc>
          <w:tcPr>
            <w:tcW w:w="2636" w:type="pct"/>
            <w:vAlign w:val="center"/>
          </w:tcPr>
          <w:p>
            <w:pPr>
              <w:jc w:val="center"/>
              <w:rPr>
                <w:kern w:val="2"/>
                <w:sz w:val="24"/>
                <w:szCs w:val="24"/>
                <w:lang w:eastAsia="zh-CN"/>
              </w:rPr>
            </w:pPr>
            <w:r>
              <w:rPr>
                <w:rFonts w:hint="eastAsia"/>
                <w:kern w:val="2"/>
                <w:sz w:val="24"/>
                <w:szCs w:val="24"/>
                <w:lang w:eastAsia="zh-CN"/>
              </w:rPr>
              <w:t>内网分光器</w:t>
            </w:r>
          </w:p>
        </w:tc>
        <w:tc>
          <w:tcPr>
            <w:tcW w:w="1362" w:type="pct"/>
            <w:vAlign w:val="center"/>
          </w:tcPr>
          <w:p>
            <w:pPr>
              <w:jc w:val="center"/>
              <w:rPr>
                <w:kern w:val="2"/>
                <w:sz w:val="24"/>
                <w:szCs w:val="24"/>
                <w:lang w:eastAsia="zh-CN"/>
              </w:rPr>
            </w:pPr>
            <w:r>
              <w:rPr>
                <w:kern w:val="2"/>
                <w:sz w:val="24"/>
                <w:szCs w:val="24"/>
                <w:lang w:eastAsia="zh-CN"/>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01" w:type="pct"/>
            <w:vAlign w:val="center"/>
          </w:tcPr>
          <w:p>
            <w:pPr>
              <w:jc w:val="center"/>
              <w:rPr>
                <w:rFonts w:hint="default"/>
                <w:kern w:val="2"/>
                <w:sz w:val="24"/>
                <w:szCs w:val="24"/>
                <w:lang w:val="en-US" w:eastAsia="zh-CN"/>
              </w:rPr>
            </w:pPr>
            <w:r>
              <w:rPr>
                <w:rFonts w:hint="eastAsia"/>
                <w:kern w:val="2"/>
                <w:sz w:val="24"/>
                <w:szCs w:val="24"/>
                <w:lang w:val="en-US" w:eastAsia="zh-CN"/>
              </w:rPr>
              <w:t>4</w:t>
            </w:r>
          </w:p>
        </w:tc>
        <w:tc>
          <w:tcPr>
            <w:tcW w:w="2636" w:type="pct"/>
            <w:vAlign w:val="center"/>
          </w:tcPr>
          <w:p>
            <w:pPr>
              <w:jc w:val="center"/>
              <w:rPr>
                <w:kern w:val="2"/>
                <w:sz w:val="24"/>
                <w:szCs w:val="24"/>
                <w:lang w:eastAsia="zh-CN"/>
              </w:rPr>
            </w:pPr>
            <w:r>
              <w:rPr>
                <w:rFonts w:hint="eastAsia"/>
                <w:kern w:val="2"/>
                <w:sz w:val="24"/>
                <w:szCs w:val="24"/>
                <w:lang w:eastAsia="zh-CN"/>
              </w:rPr>
              <w:t>非专项4口P</w:t>
            </w:r>
            <w:r>
              <w:rPr>
                <w:kern w:val="2"/>
                <w:sz w:val="24"/>
                <w:szCs w:val="24"/>
                <w:lang w:eastAsia="zh-CN"/>
              </w:rPr>
              <w:t>OE ONU</w:t>
            </w:r>
          </w:p>
        </w:tc>
        <w:tc>
          <w:tcPr>
            <w:tcW w:w="1362" w:type="pct"/>
            <w:vAlign w:val="center"/>
          </w:tcPr>
          <w:p>
            <w:pPr>
              <w:jc w:val="center"/>
              <w:rPr>
                <w:kern w:val="2"/>
                <w:sz w:val="24"/>
                <w:szCs w:val="24"/>
                <w:lang w:eastAsia="zh-CN"/>
              </w:rPr>
            </w:pPr>
            <w:r>
              <w:rPr>
                <w:rFonts w:hint="eastAsia"/>
                <w:kern w:val="2"/>
                <w:sz w:val="24"/>
                <w:szCs w:val="24"/>
                <w:lang w:eastAsia="zh-CN"/>
              </w:rPr>
              <w:t>419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01" w:type="pct"/>
            <w:vAlign w:val="center"/>
          </w:tcPr>
          <w:p>
            <w:pPr>
              <w:jc w:val="center"/>
              <w:rPr>
                <w:rFonts w:hint="default"/>
                <w:kern w:val="2"/>
                <w:sz w:val="24"/>
                <w:szCs w:val="24"/>
                <w:lang w:val="en-US" w:eastAsia="zh-CN"/>
              </w:rPr>
            </w:pPr>
            <w:r>
              <w:rPr>
                <w:rFonts w:hint="eastAsia"/>
                <w:kern w:val="2"/>
                <w:sz w:val="24"/>
                <w:szCs w:val="24"/>
                <w:lang w:val="en-US" w:eastAsia="zh-CN"/>
              </w:rPr>
              <w:t>5</w:t>
            </w:r>
          </w:p>
        </w:tc>
        <w:tc>
          <w:tcPr>
            <w:tcW w:w="2636" w:type="pct"/>
            <w:vAlign w:val="center"/>
          </w:tcPr>
          <w:p>
            <w:pPr>
              <w:jc w:val="center"/>
              <w:rPr>
                <w:kern w:val="2"/>
                <w:sz w:val="24"/>
                <w:szCs w:val="24"/>
                <w:lang w:eastAsia="zh-CN"/>
              </w:rPr>
            </w:pPr>
            <w:r>
              <w:rPr>
                <w:rFonts w:hint="eastAsia"/>
                <w:kern w:val="2"/>
                <w:sz w:val="24"/>
                <w:szCs w:val="24"/>
                <w:lang w:eastAsia="zh-CN"/>
              </w:rPr>
              <w:t>非专项8口P</w:t>
            </w:r>
            <w:r>
              <w:rPr>
                <w:kern w:val="2"/>
                <w:sz w:val="24"/>
                <w:szCs w:val="24"/>
                <w:lang w:eastAsia="zh-CN"/>
              </w:rPr>
              <w:t>OE ONU</w:t>
            </w:r>
          </w:p>
        </w:tc>
        <w:tc>
          <w:tcPr>
            <w:tcW w:w="1362" w:type="pct"/>
            <w:vAlign w:val="center"/>
          </w:tcPr>
          <w:p>
            <w:pPr>
              <w:jc w:val="center"/>
              <w:rPr>
                <w:kern w:val="2"/>
                <w:sz w:val="24"/>
                <w:szCs w:val="24"/>
                <w:lang w:eastAsia="zh-CN"/>
              </w:rPr>
            </w:pPr>
            <w:r>
              <w:rPr>
                <w:rFonts w:hint="eastAsia"/>
                <w:kern w:val="2"/>
                <w:sz w:val="24"/>
                <w:szCs w:val="24"/>
                <w:lang w:eastAsia="zh-CN"/>
              </w:rPr>
              <w:t>348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01" w:type="pct"/>
            <w:vAlign w:val="center"/>
          </w:tcPr>
          <w:p>
            <w:pPr>
              <w:jc w:val="center"/>
              <w:rPr>
                <w:rFonts w:hint="default"/>
                <w:kern w:val="2"/>
                <w:sz w:val="24"/>
                <w:szCs w:val="24"/>
                <w:lang w:val="en-US" w:eastAsia="zh-CN"/>
              </w:rPr>
            </w:pPr>
            <w:r>
              <w:rPr>
                <w:rFonts w:hint="eastAsia"/>
                <w:kern w:val="2"/>
                <w:sz w:val="24"/>
                <w:szCs w:val="24"/>
                <w:lang w:val="en-US" w:eastAsia="zh-CN"/>
              </w:rPr>
              <w:t>6</w:t>
            </w:r>
          </w:p>
        </w:tc>
        <w:tc>
          <w:tcPr>
            <w:tcW w:w="2636" w:type="pct"/>
            <w:vAlign w:val="center"/>
          </w:tcPr>
          <w:p>
            <w:pPr>
              <w:jc w:val="center"/>
              <w:rPr>
                <w:kern w:val="2"/>
                <w:sz w:val="24"/>
                <w:szCs w:val="24"/>
                <w:lang w:eastAsia="zh-CN"/>
              </w:rPr>
            </w:pPr>
            <w:r>
              <w:rPr>
                <w:rFonts w:hint="eastAsia"/>
                <w:kern w:val="2"/>
                <w:sz w:val="24"/>
                <w:szCs w:val="24"/>
                <w:lang w:eastAsia="zh-CN"/>
              </w:rPr>
              <w:t>专项4口P</w:t>
            </w:r>
            <w:r>
              <w:rPr>
                <w:kern w:val="2"/>
                <w:sz w:val="24"/>
                <w:szCs w:val="24"/>
                <w:lang w:eastAsia="zh-CN"/>
              </w:rPr>
              <w:t>OE ONU</w:t>
            </w:r>
          </w:p>
        </w:tc>
        <w:tc>
          <w:tcPr>
            <w:tcW w:w="1362" w:type="pct"/>
            <w:vAlign w:val="center"/>
          </w:tcPr>
          <w:p>
            <w:pPr>
              <w:jc w:val="center"/>
              <w:rPr>
                <w:kern w:val="2"/>
                <w:sz w:val="24"/>
                <w:szCs w:val="24"/>
                <w:lang w:eastAsia="zh-CN"/>
              </w:rPr>
            </w:pPr>
            <w:r>
              <w:rPr>
                <w:rFonts w:hint="eastAsia"/>
                <w:kern w:val="2"/>
                <w:sz w:val="24"/>
                <w:szCs w:val="24"/>
                <w:lang w:eastAsia="zh-CN"/>
              </w:rPr>
              <w:t>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01" w:type="pct"/>
            <w:vAlign w:val="center"/>
          </w:tcPr>
          <w:p>
            <w:pPr>
              <w:jc w:val="center"/>
              <w:rPr>
                <w:rFonts w:hint="default"/>
                <w:kern w:val="2"/>
                <w:sz w:val="24"/>
                <w:szCs w:val="24"/>
                <w:lang w:val="en-US" w:eastAsia="zh-CN"/>
              </w:rPr>
            </w:pPr>
            <w:r>
              <w:rPr>
                <w:rFonts w:hint="eastAsia"/>
                <w:kern w:val="2"/>
                <w:sz w:val="24"/>
                <w:szCs w:val="24"/>
                <w:lang w:val="en-US" w:eastAsia="zh-CN"/>
              </w:rPr>
              <w:t>7</w:t>
            </w:r>
          </w:p>
        </w:tc>
        <w:tc>
          <w:tcPr>
            <w:tcW w:w="2636" w:type="pct"/>
            <w:vAlign w:val="center"/>
          </w:tcPr>
          <w:p>
            <w:pPr>
              <w:jc w:val="center"/>
              <w:rPr>
                <w:kern w:val="2"/>
                <w:sz w:val="24"/>
                <w:szCs w:val="24"/>
                <w:lang w:eastAsia="zh-CN"/>
              </w:rPr>
            </w:pPr>
            <w:r>
              <w:rPr>
                <w:rFonts w:hint="eastAsia"/>
                <w:kern w:val="2"/>
                <w:sz w:val="24"/>
                <w:szCs w:val="24"/>
                <w:lang w:eastAsia="zh-CN"/>
              </w:rPr>
              <w:t>专项8口P</w:t>
            </w:r>
            <w:r>
              <w:rPr>
                <w:kern w:val="2"/>
                <w:sz w:val="24"/>
                <w:szCs w:val="24"/>
                <w:lang w:eastAsia="zh-CN"/>
              </w:rPr>
              <w:t>OE ONU</w:t>
            </w:r>
          </w:p>
        </w:tc>
        <w:tc>
          <w:tcPr>
            <w:tcW w:w="1362" w:type="pct"/>
            <w:vAlign w:val="center"/>
          </w:tcPr>
          <w:p>
            <w:pPr>
              <w:jc w:val="center"/>
              <w:rPr>
                <w:kern w:val="2"/>
                <w:sz w:val="24"/>
                <w:szCs w:val="24"/>
                <w:lang w:eastAsia="zh-CN"/>
              </w:rPr>
            </w:pPr>
            <w:r>
              <w:rPr>
                <w:rFonts w:hint="eastAsia"/>
                <w:kern w:val="2"/>
                <w:sz w:val="24"/>
                <w:szCs w:val="24"/>
                <w:lang w:eastAsia="zh-CN"/>
              </w:rPr>
              <w:t>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01" w:type="pct"/>
            <w:vAlign w:val="center"/>
          </w:tcPr>
          <w:p>
            <w:pPr>
              <w:jc w:val="center"/>
              <w:rPr>
                <w:rFonts w:hint="default"/>
                <w:kern w:val="2"/>
                <w:sz w:val="24"/>
                <w:szCs w:val="24"/>
                <w:lang w:val="en-US" w:eastAsia="zh-CN"/>
              </w:rPr>
            </w:pPr>
            <w:r>
              <w:rPr>
                <w:rFonts w:hint="eastAsia"/>
                <w:kern w:val="2"/>
                <w:sz w:val="24"/>
                <w:szCs w:val="24"/>
                <w:lang w:val="en-US" w:eastAsia="zh-CN"/>
              </w:rPr>
              <w:t>8</w:t>
            </w:r>
          </w:p>
        </w:tc>
        <w:tc>
          <w:tcPr>
            <w:tcW w:w="2636" w:type="pct"/>
            <w:vAlign w:val="center"/>
          </w:tcPr>
          <w:p>
            <w:pPr>
              <w:jc w:val="center"/>
              <w:rPr>
                <w:kern w:val="2"/>
                <w:sz w:val="24"/>
                <w:szCs w:val="24"/>
                <w:lang w:eastAsia="zh-CN"/>
              </w:rPr>
            </w:pPr>
            <w:r>
              <w:rPr>
                <w:rFonts w:hint="eastAsia"/>
                <w:kern w:val="2"/>
                <w:sz w:val="24"/>
                <w:szCs w:val="24"/>
                <w:lang w:eastAsia="zh-CN"/>
              </w:rPr>
              <w:t>无线8口P</w:t>
            </w:r>
            <w:r>
              <w:rPr>
                <w:kern w:val="2"/>
                <w:sz w:val="24"/>
                <w:szCs w:val="24"/>
                <w:lang w:eastAsia="zh-CN"/>
              </w:rPr>
              <w:t>OE ONU</w:t>
            </w:r>
          </w:p>
        </w:tc>
        <w:tc>
          <w:tcPr>
            <w:tcW w:w="1362" w:type="pct"/>
            <w:vAlign w:val="center"/>
          </w:tcPr>
          <w:p>
            <w:pPr>
              <w:jc w:val="center"/>
              <w:rPr>
                <w:kern w:val="2"/>
                <w:sz w:val="24"/>
                <w:szCs w:val="24"/>
                <w:lang w:eastAsia="zh-CN"/>
              </w:rPr>
            </w:pPr>
            <w:r>
              <w:rPr>
                <w:rFonts w:hint="eastAsia"/>
                <w:kern w:val="2"/>
                <w:sz w:val="24"/>
                <w:szCs w:val="24"/>
                <w:lang w:eastAsia="zh-CN"/>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01" w:type="pct"/>
            <w:vAlign w:val="center"/>
          </w:tcPr>
          <w:p>
            <w:pPr>
              <w:jc w:val="center"/>
              <w:rPr>
                <w:rFonts w:hint="default"/>
                <w:kern w:val="2"/>
                <w:sz w:val="24"/>
                <w:szCs w:val="24"/>
                <w:lang w:val="en-US" w:eastAsia="zh-CN"/>
              </w:rPr>
            </w:pPr>
            <w:r>
              <w:rPr>
                <w:rFonts w:hint="eastAsia"/>
                <w:kern w:val="2"/>
                <w:sz w:val="24"/>
                <w:szCs w:val="24"/>
                <w:lang w:val="en-US" w:eastAsia="zh-CN"/>
              </w:rPr>
              <w:t>9</w:t>
            </w:r>
          </w:p>
        </w:tc>
        <w:tc>
          <w:tcPr>
            <w:tcW w:w="2636" w:type="pct"/>
            <w:vAlign w:val="center"/>
          </w:tcPr>
          <w:p>
            <w:pPr>
              <w:jc w:val="center"/>
              <w:rPr>
                <w:kern w:val="2"/>
                <w:sz w:val="24"/>
                <w:szCs w:val="24"/>
                <w:lang w:eastAsia="zh-CN"/>
              </w:rPr>
            </w:pPr>
            <w:r>
              <w:rPr>
                <w:rFonts w:hint="eastAsia"/>
                <w:kern w:val="2"/>
                <w:sz w:val="24"/>
                <w:szCs w:val="24"/>
                <w:lang w:eastAsia="zh-CN"/>
              </w:rPr>
              <w:t>无线2</w:t>
            </w:r>
            <w:r>
              <w:rPr>
                <w:kern w:val="2"/>
                <w:sz w:val="24"/>
                <w:szCs w:val="24"/>
                <w:lang w:eastAsia="zh-CN"/>
              </w:rPr>
              <w:t>4</w:t>
            </w:r>
            <w:r>
              <w:rPr>
                <w:rFonts w:hint="eastAsia"/>
                <w:kern w:val="2"/>
                <w:sz w:val="24"/>
                <w:szCs w:val="24"/>
                <w:lang w:eastAsia="zh-CN"/>
              </w:rPr>
              <w:t>口P</w:t>
            </w:r>
            <w:r>
              <w:rPr>
                <w:kern w:val="2"/>
                <w:sz w:val="24"/>
                <w:szCs w:val="24"/>
                <w:lang w:eastAsia="zh-CN"/>
              </w:rPr>
              <w:t>OE ONU</w:t>
            </w:r>
          </w:p>
        </w:tc>
        <w:tc>
          <w:tcPr>
            <w:tcW w:w="1362" w:type="pct"/>
            <w:vAlign w:val="center"/>
          </w:tcPr>
          <w:p>
            <w:pPr>
              <w:jc w:val="center"/>
              <w:rPr>
                <w:kern w:val="2"/>
                <w:sz w:val="24"/>
                <w:szCs w:val="24"/>
                <w:lang w:eastAsia="zh-CN"/>
              </w:rPr>
            </w:pPr>
            <w:r>
              <w:rPr>
                <w:kern w:val="2"/>
                <w:sz w:val="24"/>
                <w:szCs w:val="24"/>
                <w:lang w:eastAsia="zh-C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01" w:type="pct"/>
            <w:vAlign w:val="center"/>
          </w:tcPr>
          <w:p>
            <w:pPr>
              <w:jc w:val="center"/>
              <w:rPr>
                <w:rFonts w:hint="default"/>
                <w:kern w:val="2"/>
                <w:sz w:val="24"/>
                <w:szCs w:val="24"/>
                <w:lang w:val="en-US" w:eastAsia="zh-CN"/>
              </w:rPr>
            </w:pPr>
            <w:r>
              <w:rPr>
                <w:rFonts w:hint="eastAsia"/>
                <w:kern w:val="2"/>
                <w:sz w:val="24"/>
                <w:szCs w:val="24"/>
                <w:lang w:val="en-US" w:eastAsia="zh-CN"/>
              </w:rPr>
              <w:t>10</w:t>
            </w:r>
          </w:p>
        </w:tc>
        <w:tc>
          <w:tcPr>
            <w:tcW w:w="2636" w:type="pct"/>
            <w:vAlign w:val="center"/>
          </w:tcPr>
          <w:p>
            <w:pPr>
              <w:jc w:val="center"/>
              <w:rPr>
                <w:kern w:val="2"/>
                <w:sz w:val="24"/>
                <w:szCs w:val="24"/>
                <w:lang w:eastAsia="zh-CN"/>
              </w:rPr>
            </w:pPr>
            <w:r>
              <w:rPr>
                <w:rFonts w:hint="eastAsia"/>
                <w:kern w:val="2"/>
                <w:sz w:val="24"/>
                <w:szCs w:val="24"/>
                <w:lang w:eastAsia="zh-CN"/>
              </w:rPr>
              <w:t>内网无线控制器</w:t>
            </w:r>
          </w:p>
        </w:tc>
        <w:tc>
          <w:tcPr>
            <w:tcW w:w="1362" w:type="pct"/>
            <w:vAlign w:val="center"/>
          </w:tcPr>
          <w:p>
            <w:pPr>
              <w:jc w:val="center"/>
              <w:rPr>
                <w:kern w:val="2"/>
                <w:sz w:val="24"/>
                <w:szCs w:val="24"/>
                <w:lang w:eastAsia="zh-CN"/>
              </w:rPr>
            </w:pPr>
            <w:r>
              <w:rPr>
                <w:rFonts w:hint="eastAsia"/>
                <w:kern w:val="2"/>
                <w:sz w:val="24"/>
                <w:szCs w:val="24"/>
                <w:lang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01" w:type="pct"/>
            <w:vAlign w:val="center"/>
          </w:tcPr>
          <w:p>
            <w:pPr>
              <w:jc w:val="center"/>
              <w:rPr>
                <w:rFonts w:hint="default"/>
                <w:kern w:val="2"/>
                <w:sz w:val="24"/>
                <w:szCs w:val="24"/>
                <w:lang w:val="en-US" w:eastAsia="zh-CN"/>
              </w:rPr>
            </w:pPr>
            <w:r>
              <w:rPr>
                <w:rFonts w:hint="eastAsia"/>
                <w:kern w:val="2"/>
                <w:sz w:val="24"/>
                <w:szCs w:val="24"/>
                <w:lang w:val="en-US" w:eastAsia="zh-CN"/>
              </w:rPr>
              <w:t>11</w:t>
            </w:r>
          </w:p>
        </w:tc>
        <w:tc>
          <w:tcPr>
            <w:tcW w:w="2636" w:type="pct"/>
            <w:vAlign w:val="center"/>
          </w:tcPr>
          <w:p>
            <w:pPr>
              <w:jc w:val="center"/>
              <w:rPr>
                <w:kern w:val="2"/>
                <w:sz w:val="24"/>
                <w:szCs w:val="24"/>
                <w:lang w:eastAsia="zh-CN"/>
              </w:rPr>
            </w:pPr>
            <w:r>
              <w:rPr>
                <w:rFonts w:hint="eastAsia"/>
                <w:kern w:val="2"/>
                <w:sz w:val="24"/>
                <w:szCs w:val="24"/>
                <w:lang w:eastAsia="zh-CN"/>
              </w:rPr>
              <w:t>放装A</w:t>
            </w:r>
            <w:r>
              <w:rPr>
                <w:kern w:val="2"/>
                <w:sz w:val="24"/>
                <w:szCs w:val="24"/>
                <w:lang w:eastAsia="zh-CN"/>
              </w:rPr>
              <w:t>P</w:t>
            </w:r>
          </w:p>
        </w:tc>
        <w:tc>
          <w:tcPr>
            <w:tcW w:w="1362" w:type="pct"/>
            <w:vAlign w:val="center"/>
          </w:tcPr>
          <w:p>
            <w:pPr>
              <w:jc w:val="center"/>
              <w:rPr>
                <w:kern w:val="2"/>
                <w:sz w:val="24"/>
                <w:szCs w:val="24"/>
                <w:lang w:eastAsia="zh-CN"/>
              </w:rPr>
            </w:pPr>
            <w:r>
              <w:rPr>
                <w:kern w:val="2"/>
                <w:sz w:val="24"/>
                <w:szCs w:val="24"/>
                <w:lang w:eastAsia="zh-CN"/>
              </w:rPr>
              <w:t>233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01" w:type="pct"/>
            <w:vAlign w:val="center"/>
          </w:tcPr>
          <w:p>
            <w:pPr>
              <w:jc w:val="center"/>
              <w:rPr>
                <w:rFonts w:hint="default"/>
                <w:kern w:val="2"/>
                <w:sz w:val="24"/>
                <w:szCs w:val="24"/>
                <w:lang w:val="en-US" w:eastAsia="zh-CN"/>
              </w:rPr>
            </w:pPr>
            <w:r>
              <w:rPr>
                <w:rFonts w:hint="eastAsia"/>
                <w:kern w:val="2"/>
                <w:sz w:val="24"/>
                <w:szCs w:val="24"/>
                <w:lang w:val="en-US" w:eastAsia="zh-CN"/>
              </w:rPr>
              <w:t>12</w:t>
            </w:r>
          </w:p>
        </w:tc>
        <w:tc>
          <w:tcPr>
            <w:tcW w:w="2636" w:type="pct"/>
            <w:vAlign w:val="center"/>
          </w:tcPr>
          <w:p>
            <w:pPr>
              <w:jc w:val="center"/>
              <w:rPr>
                <w:kern w:val="2"/>
                <w:sz w:val="24"/>
                <w:szCs w:val="24"/>
                <w:lang w:eastAsia="zh-CN"/>
              </w:rPr>
            </w:pPr>
            <w:r>
              <w:rPr>
                <w:rFonts w:hint="eastAsia"/>
                <w:kern w:val="2"/>
                <w:sz w:val="24"/>
                <w:szCs w:val="24"/>
                <w:lang w:eastAsia="zh-CN"/>
              </w:rPr>
              <w:t>高密</w:t>
            </w:r>
            <w:r>
              <w:rPr>
                <w:kern w:val="2"/>
                <w:sz w:val="24"/>
                <w:szCs w:val="24"/>
                <w:lang w:eastAsia="zh-CN"/>
              </w:rPr>
              <w:t>AP</w:t>
            </w:r>
          </w:p>
        </w:tc>
        <w:tc>
          <w:tcPr>
            <w:tcW w:w="1362" w:type="pct"/>
            <w:vAlign w:val="center"/>
          </w:tcPr>
          <w:p>
            <w:pPr>
              <w:jc w:val="center"/>
              <w:rPr>
                <w:kern w:val="2"/>
                <w:sz w:val="24"/>
                <w:szCs w:val="24"/>
                <w:lang w:eastAsia="zh-CN"/>
              </w:rPr>
            </w:pPr>
            <w:r>
              <w:rPr>
                <w:kern w:val="2"/>
                <w:sz w:val="24"/>
                <w:szCs w:val="24"/>
                <w:lang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01" w:type="pct"/>
            <w:vAlign w:val="center"/>
          </w:tcPr>
          <w:p>
            <w:pPr>
              <w:jc w:val="center"/>
              <w:rPr>
                <w:rFonts w:hint="default"/>
                <w:kern w:val="2"/>
                <w:sz w:val="24"/>
                <w:szCs w:val="24"/>
                <w:lang w:val="en-US" w:eastAsia="zh-CN"/>
              </w:rPr>
            </w:pPr>
            <w:r>
              <w:rPr>
                <w:rFonts w:hint="eastAsia"/>
                <w:kern w:val="2"/>
                <w:sz w:val="24"/>
                <w:szCs w:val="24"/>
                <w:lang w:val="en-US" w:eastAsia="zh-CN"/>
              </w:rPr>
              <w:t>13</w:t>
            </w:r>
          </w:p>
        </w:tc>
        <w:tc>
          <w:tcPr>
            <w:tcW w:w="2636" w:type="pct"/>
            <w:vAlign w:val="center"/>
          </w:tcPr>
          <w:p>
            <w:pPr>
              <w:jc w:val="center"/>
              <w:rPr>
                <w:kern w:val="2"/>
                <w:sz w:val="24"/>
                <w:szCs w:val="24"/>
                <w:lang w:eastAsia="zh-CN"/>
              </w:rPr>
            </w:pPr>
            <w:r>
              <w:rPr>
                <w:rFonts w:hint="eastAsia"/>
                <w:kern w:val="2"/>
                <w:sz w:val="24"/>
                <w:szCs w:val="24"/>
                <w:lang w:eastAsia="zh-CN"/>
              </w:rPr>
              <w:t>安全管理区接入交换机</w:t>
            </w:r>
          </w:p>
        </w:tc>
        <w:tc>
          <w:tcPr>
            <w:tcW w:w="1362" w:type="pct"/>
            <w:vAlign w:val="center"/>
          </w:tcPr>
          <w:p>
            <w:pPr>
              <w:jc w:val="center"/>
              <w:rPr>
                <w:kern w:val="2"/>
                <w:sz w:val="24"/>
                <w:szCs w:val="24"/>
                <w:lang w:eastAsia="zh-CN"/>
              </w:rPr>
            </w:pPr>
            <w:r>
              <w:rPr>
                <w:rFonts w:hint="eastAsia"/>
                <w:kern w:val="2"/>
                <w:sz w:val="24"/>
                <w:szCs w:val="24"/>
                <w:lang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01" w:type="pct"/>
            <w:vAlign w:val="center"/>
          </w:tcPr>
          <w:p>
            <w:pPr>
              <w:jc w:val="center"/>
              <w:rPr>
                <w:rFonts w:hint="default"/>
                <w:kern w:val="2"/>
                <w:sz w:val="24"/>
                <w:szCs w:val="24"/>
                <w:lang w:val="en-US" w:eastAsia="zh-CN"/>
              </w:rPr>
            </w:pPr>
            <w:r>
              <w:rPr>
                <w:rFonts w:hint="eastAsia"/>
                <w:kern w:val="2"/>
                <w:sz w:val="24"/>
                <w:szCs w:val="24"/>
                <w:lang w:val="en-US" w:eastAsia="zh-CN"/>
              </w:rPr>
              <w:t>14</w:t>
            </w:r>
          </w:p>
        </w:tc>
        <w:tc>
          <w:tcPr>
            <w:tcW w:w="2636" w:type="pct"/>
            <w:vAlign w:val="center"/>
          </w:tcPr>
          <w:p>
            <w:pPr>
              <w:jc w:val="center"/>
              <w:rPr>
                <w:kern w:val="2"/>
                <w:sz w:val="24"/>
                <w:szCs w:val="24"/>
                <w:lang w:eastAsia="zh-CN"/>
              </w:rPr>
            </w:pPr>
            <w:r>
              <w:rPr>
                <w:rFonts w:hint="eastAsia"/>
                <w:kern w:val="2"/>
                <w:sz w:val="24"/>
                <w:szCs w:val="24"/>
                <w:lang w:eastAsia="zh-CN"/>
              </w:rPr>
              <w:t>互联网接入交换机</w:t>
            </w:r>
          </w:p>
        </w:tc>
        <w:tc>
          <w:tcPr>
            <w:tcW w:w="1362" w:type="pct"/>
            <w:vAlign w:val="center"/>
          </w:tcPr>
          <w:p>
            <w:pPr>
              <w:jc w:val="center"/>
              <w:rPr>
                <w:kern w:val="2"/>
                <w:sz w:val="24"/>
                <w:szCs w:val="24"/>
                <w:lang w:eastAsia="zh-CN"/>
              </w:rPr>
            </w:pPr>
            <w:r>
              <w:rPr>
                <w:rFonts w:hint="eastAsia"/>
                <w:kern w:val="2"/>
                <w:sz w:val="24"/>
                <w:szCs w:val="24"/>
                <w:lang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01" w:type="pct"/>
            <w:vAlign w:val="center"/>
          </w:tcPr>
          <w:p>
            <w:pPr>
              <w:jc w:val="center"/>
              <w:rPr>
                <w:rFonts w:hint="default"/>
                <w:kern w:val="2"/>
                <w:sz w:val="24"/>
                <w:szCs w:val="24"/>
                <w:lang w:val="en-US" w:eastAsia="zh-CN"/>
              </w:rPr>
            </w:pPr>
            <w:r>
              <w:rPr>
                <w:rFonts w:hint="eastAsia"/>
                <w:kern w:val="2"/>
                <w:sz w:val="24"/>
                <w:szCs w:val="24"/>
                <w:lang w:val="en-US" w:eastAsia="zh-CN"/>
              </w:rPr>
              <w:t>15</w:t>
            </w:r>
          </w:p>
        </w:tc>
        <w:tc>
          <w:tcPr>
            <w:tcW w:w="2636" w:type="pct"/>
            <w:vAlign w:val="center"/>
          </w:tcPr>
          <w:p>
            <w:pPr>
              <w:jc w:val="center"/>
              <w:rPr>
                <w:kern w:val="2"/>
                <w:sz w:val="24"/>
                <w:szCs w:val="24"/>
                <w:lang w:eastAsia="zh-CN"/>
              </w:rPr>
            </w:pPr>
            <w:r>
              <w:rPr>
                <w:rFonts w:hint="eastAsia"/>
                <w:kern w:val="2"/>
                <w:sz w:val="24"/>
                <w:szCs w:val="24"/>
                <w:lang w:eastAsia="zh-CN"/>
              </w:rPr>
              <w:t>链路负载均衡</w:t>
            </w:r>
          </w:p>
        </w:tc>
        <w:tc>
          <w:tcPr>
            <w:tcW w:w="1362" w:type="pct"/>
            <w:vAlign w:val="center"/>
          </w:tcPr>
          <w:p>
            <w:pPr>
              <w:jc w:val="center"/>
              <w:rPr>
                <w:kern w:val="2"/>
                <w:sz w:val="24"/>
                <w:szCs w:val="24"/>
                <w:lang w:eastAsia="zh-CN"/>
              </w:rPr>
            </w:pPr>
            <w:r>
              <w:rPr>
                <w:rFonts w:hint="eastAsia"/>
                <w:kern w:val="2"/>
                <w:sz w:val="24"/>
                <w:szCs w:val="24"/>
                <w:lang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01" w:type="pct"/>
            <w:vAlign w:val="center"/>
          </w:tcPr>
          <w:p>
            <w:pPr>
              <w:jc w:val="center"/>
              <w:rPr>
                <w:rFonts w:hint="default"/>
                <w:kern w:val="2"/>
                <w:sz w:val="24"/>
                <w:szCs w:val="24"/>
                <w:lang w:val="en-US" w:eastAsia="zh-CN"/>
              </w:rPr>
            </w:pPr>
            <w:r>
              <w:rPr>
                <w:rFonts w:hint="eastAsia"/>
                <w:kern w:val="2"/>
                <w:sz w:val="24"/>
                <w:szCs w:val="24"/>
                <w:lang w:val="en-US" w:eastAsia="zh-CN"/>
              </w:rPr>
              <w:t>16</w:t>
            </w:r>
          </w:p>
        </w:tc>
        <w:tc>
          <w:tcPr>
            <w:tcW w:w="2636" w:type="pct"/>
            <w:vAlign w:val="center"/>
          </w:tcPr>
          <w:p>
            <w:pPr>
              <w:jc w:val="center"/>
              <w:rPr>
                <w:kern w:val="2"/>
                <w:sz w:val="24"/>
                <w:szCs w:val="24"/>
                <w:lang w:eastAsia="zh-CN"/>
              </w:rPr>
            </w:pPr>
            <w:r>
              <w:rPr>
                <w:rFonts w:hint="eastAsia"/>
                <w:kern w:val="2"/>
                <w:sz w:val="24"/>
                <w:szCs w:val="24"/>
                <w:lang w:eastAsia="zh-CN"/>
              </w:rPr>
              <w:t>外网核心交换机</w:t>
            </w:r>
          </w:p>
        </w:tc>
        <w:tc>
          <w:tcPr>
            <w:tcW w:w="1362" w:type="pct"/>
            <w:vAlign w:val="center"/>
          </w:tcPr>
          <w:p>
            <w:pPr>
              <w:jc w:val="center"/>
              <w:rPr>
                <w:kern w:val="2"/>
                <w:sz w:val="24"/>
                <w:szCs w:val="24"/>
                <w:lang w:eastAsia="zh-CN"/>
              </w:rPr>
            </w:pPr>
            <w:r>
              <w:rPr>
                <w:rFonts w:hint="eastAsia"/>
                <w:kern w:val="2"/>
                <w:sz w:val="24"/>
                <w:szCs w:val="24"/>
                <w:lang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01" w:type="pct"/>
            <w:vAlign w:val="center"/>
          </w:tcPr>
          <w:p>
            <w:pPr>
              <w:jc w:val="center"/>
              <w:rPr>
                <w:rFonts w:hint="default"/>
                <w:kern w:val="2"/>
                <w:sz w:val="24"/>
                <w:szCs w:val="24"/>
                <w:lang w:val="en-US" w:eastAsia="zh-CN"/>
              </w:rPr>
            </w:pPr>
            <w:r>
              <w:rPr>
                <w:rFonts w:hint="eastAsia"/>
                <w:kern w:val="2"/>
                <w:sz w:val="24"/>
                <w:szCs w:val="24"/>
                <w:lang w:val="en-US" w:eastAsia="zh-CN"/>
              </w:rPr>
              <w:t>17</w:t>
            </w:r>
          </w:p>
        </w:tc>
        <w:tc>
          <w:tcPr>
            <w:tcW w:w="2636" w:type="pct"/>
            <w:vAlign w:val="center"/>
          </w:tcPr>
          <w:p>
            <w:pPr>
              <w:jc w:val="center"/>
              <w:rPr>
                <w:kern w:val="2"/>
                <w:sz w:val="24"/>
                <w:szCs w:val="24"/>
                <w:lang w:eastAsia="zh-CN"/>
              </w:rPr>
            </w:pPr>
            <w:r>
              <w:rPr>
                <w:rFonts w:hint="eastAsia"/>
                <w:kern w:val="2"/>
                <w:sz w:val="24"/>
                <w:szCs w:val="24"/>
                <w:lang w:eastAsia="zh-CN"/>
              </w:rPr>
              <w:t>外网O</w:t>
            </w:r>
            <w:r>
              <w:rPr>
                <w:kern w:val="2"/>
                <w:sz w:val="24"/>
                <w:szCs w:val="24"/>
                <w:lang w:eastAsia="zh-CN"/>
              </w:rPr>
              <w:t>LT</w:t>
            </w:r>
          </w:p>
        </w:tc>
        <w:tc>
          <w:tcPr>
            <w:tcW w:w="1362" w:type="pct"/>
            <w:vAlign w:val="center"/>
          </w:tcPr>
          <w:p>
            <w:pPr>
              <w:jc w:val="center"/>
              <w:rPr>
                <w:kern w:val="2"/>
                <w:sz w:val="24"/>
                <w:szCs w:val="24"/>
                <w:lang w:eastAsia="zh-CN"/>
              </w:rPr>
            </w:pPr>
            <w:r>
              <w:rPr>
                <w:rFonts w:hint="eastAsia"/>
                <w:kern w:val="2"/>
                <w:sz w:val="24"/>
                <w:szCs w:val="24"/>
                <w:lang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01" w:type="pct"/>
            <w:vAlign w:val="center"/>
          </w:tcPr>
          <w:p>
            <w:pPr>
              <w:jc w:val="center"/>
              <w:rPr>
                <w:rFonts w:hint="default"/>
                <w:kern w:val="2"/>
                <w:sz w:val="24"/>
                <w:szCs w:val="24"/>
                <w:lang w:val="en-US" w:eastAsia="zh-CN"/>
              </w:rPr>
            </w:pPr>
            <w:r>
              <w:rPr>
                <w:rFonts w:hint="eastAsia"/>
                <w:kern w:val="2"/>
                <w:sz w:val="24"/>
                <w:szCs w:val="24"/>
                <w:lang w:val="en-US" w:eastAsia="zh-CN"/>
              </w:rPr>
              <w:t>18</w:t>
            </w:r>
          </w:p>
        </w:tc>
        <w:tc>
          <w:tcPr>
            <w:tcW w:w="2636" w:type="pct"/>
            <w:vAlign w:val="center"/>
          </w:tcPr>
          <w:p>
            <w:pPr>
              <w:jc w:val="center"/>
              <w:rPr>
                <w:kern w:val="2"/>
                <w:sz w:val="24"/>
                <w:szCs w:val="24"/>
                <w:lang w:eastAsia="zh-CN"/>
              </w:rPr>
            </w:pPr>
            <w:r>
              <w:rPr>
                <w:rFonts w:hint="eastAsia"/>
                <w:kern w:val="2"/>
                <w:sz w:val="24"/>
                <w:szCs w:val="24"/>
                <w:lang w:eastAsia="zh-CN"/>
              </w:rPr>
              <w:t>外网分光器</w:t>
            </w:r>
          </w:p>
        </w:tc>
        <w:tc>
          <w:tcPr>
            <w:tcW w:w="1362" w:type="pct"/>
            <w:vAlign w:val="center"/>
          </w:tcPr>
          <w:p>
            <w:pPr>
              <w:jc w:val="center"/>
              <w:rPr>
                <w:kern w:val="2"/>
                <w:sz w:val="24"/>
                <w:szCs w:val="24"/>
                <w:lang w:eastAsia="zh-CN"/>
              </w:rPr>
            </w:pPr>
            <w:r>
              <w:rPr>
                <w:kern w:val="2"/>
                <w:sz w:val="24"/>
                <w:szCs w:val="24"/>
                <w:lang w:eastAsia="zh-CN"/>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01" w:type="pct"/>
            <w:vAlign w:val="center"/>
          </w:tcPr>
          <w:p>
            <w:pPr>
              <w:jc w:val="center"/>
              <w:rPr>
                <w:rFonts w:hint="default"/>
                <w:kern w:val="2"/>
                <w:sz w:val="24"/>
                <w:szCs w:val="24"/>
                <w:lang w:val="en-US" w:eastAsia="zh-CN"/>
              </w:rPr>
            </w:pPr>
            <w:r>
              <w:rPr>
                <w:rFonts w:hint="eastAsia"/>
                <w:kern w:val="2"/>
                <w:sz w:val="24"/>
                <w:szCs w:val="24"/>
                <w:lang w:val="en-US" w:eastAsia="zh-CN"/>
              </w:rPr>
              <w:t>19</w:t>
            </w:r>
          </w:p>
        </w:tc>
        <w:tc>
          <w:tcPr>
            <w:tcW w:w="2636" w:type="pct"/>
            <w:vAlign w:val="center"/>
          </w:tcPr>
          <w:p>
            <w:pPr>
              <w:jc w:val="center"/>
              <w:rPr>
                <w:kern w:val="2"/>
                <w:sz w:val="24"/>
                <w:szCs w:val="24"/>
                <w:lang w:eastAsia="zh-CN"/>
              </w:rPr>
            </w:pPr>
            <w:r>
              <w:rPr>
                <w:rFonts w:hint="eastAsia"/>
                <w:kern w:val="2"/>
                <w:sz w:val="24"/>
                <w:szCs w:val="24"/>
                <w:lang w:eastAsia="zh-CN"/>
              </w:rPr>
              <w:t>外网无线控制器</w:t>
            </w:r>
          </w:p>
        </w:tc>
        <w:tc>
          <w:tcPr>
            <w:tcW w:w="1362" w:type="pct"/>
            <w:vAlign w:val="center"/>
          </w:tcPr>
          <w:p>
            <w:pPr>
              <w:jc w:val="center"/>
              <w:rPr>
                <w:kern w:val="2"/>
                <w:sz w:val="24"/>
                <w:szCs w:val="24"/>
                <w:lang w:eastAsia="zh-CN"/>
              </w:rPr>
            </w:pPr>
            <w:r>
              <w:rPr>
                <w:rFonts w:hint="eastAsia"/>
                <w:kern w:val="2"/>
                <w:sz w:val="24"/>
                <w:szCs w:val="24"/>
                <w:lang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01" w:type="pct"/>
            <w:vAlign w:val="center"/>
          </w:tcPr>
          <w:p>
            <w:pPr>
              <w:jc w:val="center"/>
              <w:rPr>
                <w:rFonts w:hint="default"/>
                <w:kern w:val="2"/>
                <w:sz w:val="24"/>
                <w:szCs w:val="24"/>
                <w:lang w:val="en-US" w:eastAsia="zh-CN"/>
              </w:rPr>
            </w:pPr>
            <w:r>
              <w:rPr>
                <w:rFonts w:hint="eastAsia"/>
                <w:kern w:val="2"/>
                <w:sz w:val="24"/>
                <w:szCs w:val="24"/>
                <w:lang w:val="en-US" w:eastAsia="zh-CN"/>
              </w:rPr>
              <w:t>20</w:t>
            </w:r>
          </w:p>
        </w:tc>
        <w:tc>
          <w:tcPr>
            <w:tcW w:w="2636" w:type="pct"/>
            <w:vAlign w:val="center"/>
          </w:tcPr>
          <w:p>
            <w:pPr>
              <w:jc w:val="center"/>
              <w:rPr>
                <w:kern w:val="2"/>
                <w:sz w:val="24"/>
                <w:szCs w:val="24"/>
                <w:lang w:eastAsia="zh-CN"/>
              </w:rPr>
            </w:pPr>
            <w:r>
              <w:rPr>
                <w:rFonts w:hint="eastAsia"/>
                <w:kern w:val="2"/>
                <w:sz w:val="24"/>
                <w:szCs w:val="24"/>
                <w:lang w:eastAsia="zh-CN"/>
              </w:rPr>
              <w:t>运维管理区接入交换机</w:t>
            </w:r>
          </w:p>
        </w:tc>
        <w:tc>
          <w:tcPr>
            <w:tcW w:w="1362" w:type="pct"/>
            <w:vAlign w:val="center"/>
          </w:tcPr>
          <w:p>
            <w:pPr>
              <w:jc w:val="center"/>
              <w:rPr>
                <w:kern w:val="2"/>
                <w:sz w:val="24"/>
                <w:szCs w:val="24"/>
                <w:lang w:eastAsia="zh-CN"/>
              </w:rPr>
            </w:pPr>
            <w:r>
              <w:rPr>
                <w:rFonts w:hint="eastAsia"/>
                <w:kern w:val="2"/>
                <w:sz w:val="24"/>
                <w:szCs w:val="24"/>
                <w:lang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01" w:type="pct"/>
            <w:vAlign w:val="center"/>
          </w:tcPr>
          <w:p>
            <w:pPr>
              <w:jc w:val="center"/>
              <w:rPr>
                <w:rFonts w:hint="default"/>
                <w:kern w:val="2"/>
                <w:sz w:val="24"/>
                <w:szCs w:val="24"/>
                <w:lang w:val="en-US" w:eastAsia="zh-CN"/>
              </w:rPr>
            </w:pPr>
            <w:r>
              <w:rPr>
                <w:rFonts w:hint="eastAsia"/>
                <w:kern w:val="2"/>
                <w:sz w:val="24"/>
                <w:szCs w:val="24"/>
                <w:lang w:val="en-US" w:eastAsia="zh-CN"/>
              </w:rPr>
              <w:t>21</w:t>
            </w:r>
          </w:p>
        </w:tc>
        <w:tc>
          <w:tcPr>
            <w:tcW w:w="2636" w:type="pct"/>
            <w:vAlign w:val="center"/>
          </w:tcPr>
          <w:p>
            <w:pPr>
              <w:jc w:val="center"/>
              <w:rPr>
                <w:kern w:val="2"/>
                <w:sz w:val="24"/>
                <w:szCs w:val="24"/>
                <w:lang w:eastAsia="zh-CN"/>
              </w:rPr>
            </w:pPr>
            <w:r>
              <w:rPr>
                <w:rFonts w:hint="eastAsia"/>
                <w:kern w:val="2"/>
                <w:sz w:val="24"/>
                <w:szCs w:val="24"/>
                <w:lang w:eastAsia="zh-CN"/>
              </w:rPr>
              <w:t>统一运维管理平台</w:t>
            </w:r>
          </w:p>
        </w:tc>
        <w:tc>
          <w:tcPr>
            <w:tcW w:w="1362" w:type="pct"/>
            <w:vAlign w:val="center"/>
          </w:tcPr>
          <w:p>
            <w:pPr>
              <w:jc w:val="center"/>
              <w:rPr>
                <w:kern w:val="2"/>
                <w:sz w:val="24"/>
                <w:szCs w:val="24"/>
                <w:lang w:eastAsia="zh-CN"/>
              </w:rPr>
            </w:pPr>
            <w:r>
              <w:rPr>
                <w:rFonts w:hint="eastAsia"/>
                <w:kern w:val="2"/>
                <w:sz w:val="24"/>
                <w:szCs w:val="24"/>
                <w:lang w:eastAsia="zh-CN"/>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01" w:type="pct"/>
            <w:vAlign w:val="center"/>
          </w:tcPr>
          <w:p>
            <w:pPr>
              <w:jc w:val="center"/>
              <w:rPr>
                <w:rFonts w:hint="default"/>
                <w:sz w:val="24"/>
                <w:szCs w:val="24"/>
                <w:lang w:val="en-US" w:eastAsia="zh-CN"/>
              </w:rPr>
            </w:pPr>
            <w:r>
              <w:rPr>
                <w:rFonts w:hint="eastAsia"/>
                <w:sz w:val="24"/>
                <w:szCs w:val="24"/>
                <w:lang w:val="en-US" w:eastAsia="zh-CN"/>
              </w:rPr>
              <w:t>22</w:t>
            </w:r>
          </w:p>
        </w:tc>
        <w:tc>
          <w:tcPr>
            <w:tcW w:w="2636" w:type="pct"/>
            <w:vAlign w:val="center"/>
          </w:tcPr>
          <w:p>
            <w:pPr>
              <w:jc w:val="center"/>
              <w:rPr>
                <w:kern w:val="2"/>
                <w:sz w:val="24"/>
                <w:szCs w:val="24"/>
                <w:lang w:eastAsia="zh-CN"/>
              </w:rPr>
            </w:pPr>
            <w:r>
              <w:rPr>
                <w:rFonts w:hint="eastAsia"/>
                <w:sz w:val="24"/>
                <w:szCs w:val="24"/>
                <w:lang w:eastAsia="zh-CN"/>
              </w:rPr>
              <w:t>网络核心服务管理平台</w:t>
            </w:r>
          </w:p>
        </w:tc>
        <w:tc>
          <w:tcPr>
            <w:tcW w:w="1362" w:type="pct"/>
            <w:vAlign w:val="center"/>
          </w:tcPr>
          <w:p>
            <w:pPr>
              <w:jc w:val="center"/>
              <w:rPr>
                <w:kern w:val="2"/>
                <w:sz w:val="24"/>
                <w:szCs w:val="24"/>
                <w:lang w:eastAsia="zh-CN"/>
              </w:rPr>
            </w:pPr>
            <w:r>
              <w:rPr>
                <w:rFonts w:hint="eastAsia"/>
                <w:kern w:val="2"/>
                <w:sz w:val="24"/>
                <w:szCs w:val="24"/>
                <w:lang w:eastAsia="zh-CN"/>
              </w:rPr>
              <w:t>1套</w:t>
            </w:r>
          </w:p>
        </w:tc>
      </w:tr>
    </w:tbl>
    <w:p>
      <w:pPr>
        <w:spacing w:line="360" w:lineRule="auto"/>
        <w:rPr>
          <w:sz w:val="24"/>
          <w:szCs w:val="24"/>
          <w:lang w:eastAsia="zh-CN"/>
        </w:rPr>
      </w:pPr>
    </w:p>
    <w:p>
      <w:pPr>
        <w:keepNext/>
        <w:keepLines/>
        <w:numPr>
          <w:ilvl w:val="0"/>
          <w:numId w:val="2"/>
        </w:numPr>
        <w:spacing w:before="260" w:after="260" w:line="416" w:lineRule="auto"/>
        <w:outlineLvl w:val="2"/>
        <w:rPr>
          <w:b/>
          <w:bCs/>
          <w:sz w:val="32"/>
          <w:szCs w:val="32"/>
          <w:lang w:eastAsia="zh-CN"/>
        </w:rPr>
      </w:pPr>
      <w:bookmarkStart w:id="5" w:name="_Toc141301713"/>
      <w:bookmarkStart w:id="6" w:name="_Toc129207721"/>
      <w:bookmarkStart w:id="7" w:name="_Toc126529053"/>
      <w:r>
        <w:rPr>
          <w:rFonts w:hint="eastAsia"/>
          <w:b/>
          <w:bCs/>
          <w:sz w:val="32"/>
          <w:szCs w:val="32"/>
          <w:lang w:eastAsia="zh-CN"/>
        </w:rPr>
        <w:t>商务要求</w:t>
      </w:r>
      <w:bookmarkEnd w:id="5"/>
      <w:bookmarkEnd w:id="6"/>
      <w:bookmarkEnd w:id="7"/>
    </w:p>
    <w:p>
      <w:pPr>
        <w:keepNext/>
        <w:keepLines/>
        <w:numPr>
          <w:ilvl w:val="0"/>
          <w:numId w:val="10"/>
        </w:numPr>
        <w:spacing w:before="280" w:after="290" w:line="376" w:lineRule="auto"/>
        <w:jc w:val="both"/>
        <w:outlineLvl w:val="3"/>
        <w:rPr>
          <w:rFonts w:asciiTheme="majorHAnsi" w:hAnsiTheme="majorHAnsi" w:eastAsiaTheme="majorEastAsia" w:cstheme="majorBidi"/>
          <w:b/>
          <w:bCs/>
          <w:kern w:val="2"/>
          <w:sz w:val="28"/>
          <w:szCs w:val="28"/>
          <w:lang w:eastAsia="zh-CN"/>
        </w:rPr>
      </w:pPr>
      <w:bookmarkStart w:id="8" w:name="_Toc141301714"/>
      <w:bookmarkStart w:id="9" w:name="_Toc126529054"/>
      <w:bookmarkStart w:id="10" w:name="_Toc129207722"/>
      <w:r>
        <w:rPr>
          <w:rFonts w:hint="eastAsia" w:asciiTheme="majorHAnsi" w:hAnsiTheme="majorHAnsi" w:eastAsiaTheme="majorEastAsia" w:cstheme="majorBidi"/>
          <w:b/>
          <w:bCs/>
          <w:kern w:val="2"/>
          <w:sz w:val="28"/>
          <w:szCs w:val="28"/>
          <w:lang w:eastAsia="zh-CN"/>
        </w:rPr>
        <w:t>培训要求</w:t>
      </w:r>
      <w:bookmarkEnd w:id="8"/>
      <w:bookmarkEnd w:id="9"/>
      <w:bookmarkEnd w:id="10"/>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采购人认为培训是保证项目成功的一个重要手段，因此为了保证系统顺利完成，投标人需要准备一份完整的培训计划，对采购人各类人员进行相关的培训，包括现场培训和集中培训等多种方式，培训的内容、次数和方式由采购人提出，采购人仅负责提供培训场地、培训电脑和培训人员的召集，培训环境的搭建、培训文档的准备、培训的实施、培训人员的考核等由投标人负责。对与本项目的相关技术，投标人也需要提供必要的手段保证能够将其传授与采购人。与培训相关的费用，投标人应当一并计算在投标报价中。</w:t>
      </w:r>
    </w:p>
    <w:p>
      <w:pPr>
        <w:spacing w:line="360" w:lineRule="auto"/>
        <w:ind w:firstLine="480" w:firstLineChars="200"/>
        <w:jc w:val="both"/>
        <w:rPr>
          <w:rFonts w:ascii="Calibri" w:hAnsi="Calibri" w:cs="Times New Roman"/>
          <w:kern w:val="2"/>
          <w:sz w:val="24"/>
          <w:szCs w:val="24"/>
          <w:lang w:eastAsia="zh-CN"/>
        </w:rPr>
      </w:pPr>
      <w:r>
        <w:rPr>
          <w:rFonts w:ascii="Calibri" w:hAnsi="Calibri" w:cs="Times New Roman"/>
          <w:kern w:val="2"/>
          <w:sz w:val="24"/>
          <w:szCs w:val="24"/>
          <w:lang w:eastAsia="zh-CN"/>
        </w:rPr>
        <w:t>投标人派出的培训教员应具备丰富的相同课程教学经验，所有的培训教员必须中文授课，供应商必须为所有被培训人员免费提供培训用文字资料和讲义（电子版和纸张版）等相关用品。</w:t>
      </w:r>
      <w:r>
        <w:rPr>
          <w:rFonts w:hint="eastAsia" w:ascii="Calibri" w:hAnsi="Calibri" w:cs="Times New Roman"/>
          <w:kern w:val="2"/>
          <w:sz w:val="24"/>
          <w:szCs w:val="24"/>
          <w:lang w:eastAsia="zh-CN"/>
        </w:rPr>
        <w:t>提供下列几个方面的培训：</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（1）系统硬件、软件的用户使用培训，应用软件操作培训；</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（2）系统管理培训、甲方技术人员维护排错培训；</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（3）系统疑难问题解答；</w:t>
      </w:r>
    </w:p>
    <w:p>
      <w:pPr>
        <w:spacing w:line="360" w:lineRule="auto"/>
        <w:ind w:firstLine="480" w:firstLineChars="200"/>
        <w:jc w:val="both"/>
        <w:rPr>
          <w:rFonts w:ascii="Calibri" w:hAnsi="Calibri" w:cs="Times New Roman"/>
          <w:kern w:val="2"/>
          <w:sz w:val="24"/>
          <w:szCs w:val="24"/>
          <w:lang w:eastAsia="zh-CN"/>
        </w:rPr>
      </w:pPr>
      <w:r>
        <w:rPr>
          <w:rFonts w:ascii="Calibri" w:hAnsi="Calibri" w:cs="Times New Roman"/>
          <w:kern w:val="2"/>
          <w:sz w:val="24"/>
          <w:szCs w:val="24"/>
          <w:lang w:eastAsia="zh-CN"/>
        </w:rPr>
        <w:t>投标人应按采购人约定合理地安排培训时间。</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培训对象包括初级技术人员培训、高级技术人员培训和医护人员操作培训。初级培训可使得系统维护人员能够顺利地完成日常的维护工作，保证系统的正常运行。高级培训应使得高级技术人员对本业务支撑系统的运行机制有着清晰明确的认识，并能够高效及时地解决系统突发运行故障。操作培训可让医护人员熟练使用本系统。</w:t>
      </w:r>
    </w:p>
    <w:p>
      <w:pPr>
        <w:keepNext/>
        <w:keepLines/>
        <w:numPr>
          <w:ilvl w:val="0"/>
          <w:numId w:val="10"/>
        </w:numPr>
        <w:spacing w:before="280" w:after="290" w:line="376" w:lineRule="auto"/>
        <w:jc w:val="both"/>
        <w:outlineLvl w:val="3"/>
        <w:rPr>
          <w:rFonts w:asciiTheme="majorHAnsi" w:hAnsiTheme="majorHAnsi" w:eastAsiaTheme="majorEastAsia" w:cstheme="majorBidi"/>
          <w:b/>
          <w:bCs/>
          <w:kern w:val="2"/>
          <w:sz w:val="28"/>
          <w:szCs w:val="28"/>
          <w:lang w:eastAsia="zh-CN"/>
        </w:rPr>
      </w:pPr>
      <w:bookmarkStart w:id="11" w:name="_Toc129207723"/>
      <w:bookmarkStart w:id="12" w:name="_Toc141301715"/>
      <w:bookmarkStart w:id="13" w:name="_Toc126529055"/>
      <w:r>
        <w:rPr>
          <w:rFonts w:hint="eastAsia" w:asciiTheme="majorHAnsi" w:hAnsiTheme="majorHAnsi" w:eastAsiaTheme="majorEastAsia" w:cstheme="majorBidi"/>
          <w:b/>
          <w:bCs/>
          <w:kern w:val="2"/>
          <w:sz w:val="28"/>
          <w:szCs w:val="28"/>
          <w:lang w:eastAsia="zh-CN"/>
        </w:rPr>
        <w:t>项目实施</w:t>
      </w:r>
      <w:bookmarkEnd w:id="11"/>
      <w:bookmarkEnd w:id="12"/>
      <w:bookmarkEnd w:id="13"/>
    </w:p>
    <w:p>
      <w:pPr>
        <w:spacing w:line="360" w:lineRule="auto"/>
        <w:ind w:firstLine="480" w:firstLineChars="200"/>
        <w:jc w:val="both"/>
        <w:rPr>
          <w:rFonts w:ascii="Calibri" w:hAnsi="Calibri" w:cs="Times New Roman"/>
          <w:kern w:val="2"/>
          <w:sz w:val="24"/>
          <w:szCs w:val="24"/>
          <w:lang w:eastAsia="zh-CN"/>
        </w:rPr>
      </w:pPr>
      <w:r>
        <w:rPr>
          <w:rFonts w:ascii="Calibri" w:hAnsi="Calibri" w:cs="Times New Roman"/>
          <w:kern w:val="2"/>
          <w:sz w:val="24"/>
          <w:szCs w:val="24"/>
          <w:lang w:eastAsia="zh-CN"/>
        </w:rPr>
        <w:t>模块的上线可根据医院具体部门的需求、按照整体规划，分步实施的原则上线，投标方案中所描述的功能和实施方案是在充分了解</w:t>
      </w:r>
      <w:r>
        <w:rPr>
          <w:rFonts w:hint="eastAsia" w:ascii="Calibri" w:hAnsi="Calibri" w:cs="Times New Roman"/>
          <w:kern w:val="2"/>
          <w:sz w:val="24"/>
          <w:szCs w:val="24"/>
          <w:lang w:eastAsia="zh-CN"/>
        </w:rPr>
        <w:t>银丰（济南）医院</w:t>
      </w:r>
      <w:r>
        <w:rPr>
          <w:rFonts w:ascii="Calibri" w:hAnsi="Calibri" w:cs="Times New Roman"/>
          <w:kern w:val="2"/>
          <w:sz w:val="24"/>
          <w:szCs w:val="24"/>
          <w:lang w:eastAsia="zh-CN"/>
        </w:rPr>
        <w:t>整体信息化建设情况后给出的方案说明，除特别说明外所报价格应包含了所有投标方案中描述的功能，且产品支持无限量并发用户数。</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（1）</w:t>
      </w:r>
      <w:r>
        <w:rPr>
          <w:rFonts w:ascii="Calibri" w:hAnsi="Calibri" w:cs="Times New Roman"/>
          <w:kern w:val="2"/>
          <w:sz w:val="24"/>
          <w:szCs w:val="24"/>
          <w:lang w:eastAsia="zh-CN"/>
        </w:rPr>
        <w:t>项目工期、实施要求</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合同签订后立即组织驻场施工，投标人需结合我院</w:t>
      </w:r>
      <w:r>
        <w:rPr>
          <w:rFonts w:ascii="Calibri" w:hAnsi="Calibri" w:cs="Times New Roman"/>
          <w:kern w:val="2"/>
          <w:sz w:val="24"/>
          <w:szCs w:val="24"/>
          <w:lang w:eastAsia="zh-CN"/>
        </w:rPr>
        <w:t>2024年9月1日开业的要求，拟定详细的系统实施计划，含客户化修改、测试、试运行、培训及上线计划，保证在合同规定时间内上线及上线系统的基本平稳。</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（2）</w:t>
      </w:r>
      <w:r>
        <w:rPr>
          <w:rFonts w:ascii="Calibri" w:hAnsi="Calibri" w:cs="Times New Roman"/>
          <w:kern w:val="2"/>
          <w:sz w:val="24"/>
          <w:szCs w:val="24"/>
          <w:lang w:eastAsia="zh-CN"/>
        </w:rPr>
        <w:t>人员要求</w:t>
      </w:r>
      <w:r>
        <w:rPr>
          <w:rFonts w:ascii="Calibri" w:hAnsi="Calibri" w:cs="Times New Roman"/>
          <w:kern w:val="2"/>
          <w:sz w:val="24"/>
          <w:szCs w:val="24"/>
          <w:lang w:eastAsia="zh-CN"/>
        </w:rPr>
        <w:tab/>
      </w:r>
    </w:p>
    <w:p>
      <w:pPr>
        <w:pStyle w:val="82"/>
        <w:rPr>
          <w:rFonts w:ascii="Calibri" w:hAnsi="Calibri" w:cs="Times New Roman"/>
          <w:kern w:val="2"/>
          <w:sz w:val="24"/>
          <w:szCs w:val="24"/>
          <w:lang w:eastAsia="zh-CN"/>
        </w:rPr>
      </w:pPr>
      <w:r>
        <w:rPr>
          <w:rFonts w:ascii="Calibri" w:hAnsi="Calibri" w:cs="Times New Roman"/>
          <w:kern w:val="2"/>
          <w:sz w:val="24"/>
          <w:szCs w:val="24"/>
          <w:lang w:eastAsia="zh-CN"/>
        </w:rPr>
        <w:t>在项目实施阶段应保证至少</w:t>
      </w:r>
      <w:r>
        <w:rPr>
          <w:rFonts w:hint="eastAsia" w:ascii="Calibri" w:hAnsi="Calibri" w:cs="Times New Roman"/>
          <w:kern w:val="2"/>
          <w:sz w:val="24"/>
          <w:szCs w:val="24"/>
          <w:lang w:eastAsia="zh-CN"/>
        </w:rPr>
        <w:t>3</w:t>
      </w:r>
      <w:r>
        <w:rPr>
          <w:rFonts w:ascii="Calibri" w:hAnsi="Calibri" w:cs="Times New Roman"/>
          <w:kern w:val="2"/>
          <w:sz w:val="24"/>
          <w:szCs w:val="24"/>
          <w:lang w:eastAsia="zh-CN"/>
        </w:rPr>
        <w:t>个工程师到医院现场实施；</w:t>
      </w:r>
      <w:r>
        <w:rPr>
          <w:rFonts w:hint="eastAsia" w:ascii="Calibri" w:hAnsi="Calibri" w:cs="Times New Roman"/>
          <w:kern w:val="2"/>
          <w:sz w:val="24"/>
          <w:szCs w:val="24"/>
          <w:lang w:eastAsia="zh-CN"/>
        </w:rPr>
        <w:t>医院开业后一个月内，应保证至少2个工程师在医院现场实施；</w:t>
      </w:r>
      <w:r>
        <w:rPr>
          <w:rFonts w:ascii="Calibri" w:hAnsi="Calibri" w:cs="Times New Roman"/>
          <w:kern w:val="2"/>
          <w:sz w:val="24"/>
          <w:szCs w:val="24"/>
          <w:lang w:eastAsia="zh-CN"/>
        </w:rPr>
        <w:t>项目负责人一经确定，未经院方同意不得更换。</w:t>
      </w:r>
      <w:r>
        <w:rPr>
          <w:rFonts w:hint="eastAsia" w:ascii="Calibri" w:hAnsi="Calibri" w:cs="Times New Roman"/>
          <w:kern w:val="2"/>
          <w:sz w:val="24"/>
          <w:szCs w:val="24"/>
          <w:lang w:eastAsia="zh-CN"/>
        </w:rPr>
        <w:t>项目负责人需通过医院相关主管的考核。</w:t>
      </w:r>
      <w:r>
        <w:rPr>
          <w:rFonts w:hint="eastAsia" w:asciiTheme="minorEastAsia" w:hAnsiTheme="minorEastAsia" w:eastAsiaTheme="minorEastAsia"/>
        </w:rPr>
        <w:t>实施人员需提供简历并通过甲方面试。</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w:t>
      </w:r>
      <w:r>
        <w:rPr>
          <w:rFonts w:ascii="Calibri" w:hAnsi="Calibri" w:cs="Times New Roman"/>
          <w:kern w:val="2"/>
          <w:sz w:val="24"/>
          <w:szCs w:val="24"/>
          <w:lang w:eastAsia="zh-CN"/>
        </w:rPr>
        <w:t>3</w:t>
      </w:r>
      <w:r>
        <w:rPr>
          <w:rFonts w:hint="eastAsia" w:ascii="Calibri" w:hAnsi="Calibri" w:cs="Times New Roman"/>
          <w:kern w:val="2"/>
          <w:sz w:val="24"/>
          <w:szCs w:val="24"/>
          <w:lang w:eastAsia="zh-CN"/>
        </w:rPr>
        <w:t>）建设范围</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自建医院以及若干签约入驻医院。</w:t>
      </w:r>
    </w:p>
    <w:p>
      <w:pPr>
        <w:keepNext/>
        <w:keepLines/>
        <w:numPr>
          <w:ilvl w:val="0"/>
          <w:numId w:val="10"/>
        </w:numPr>
        <w:spacing w:before="280" w:after="290" w:line="376" w:lineRule="auto"/>
        <w:jc w:val="both"/>
        <w:outlineLvl w:val="3"/>
        <w:rPr>
          <w:rFonts w:asciiTheme="majorHAnsi" w:hAnsiTheme="majorHAnsi" w:eastAsiaTheme="majorEastAsia" w:cstheme="majorBidi"/>
          <w:b/>
          <w:bCs/>
          <w:kern w:val="2"/>
          <w:sz w:val="28"/>
          <w:szCs w:val="28"/>
          <w:lang w:eastAsia="zh-CN"/>
        </w:rPr>
      </w:pPr>
      <w:bookmarkStart w:id="14" w:name="_Toc126529056"/>
      <w:bookmarkStart w:id="15" w:name="_Toc129207724"/>
      <w:bookmarkStart w:id="16" w:name="_Toc141301716"/>
      <w:r>
        <w:rPr>
          <w:rFonts w:hint="eastAsia" w:asciiTheme="majorHAnsi" w:hAnsiTheme="majorHAnsi" w:eastAsiaTheme="majorEastAsia" w:cstheme="majorBidi"/>
          <w:b/>
          <w:bCs/>
          <w:kern w:val="2"/>
          <w:sz w:val="28"/>
          <w:szCs w:val="28"/>
          <w:lang w:eastAsia="zh-CN"/>
        </w:rPr>
        <w:t>项目验收</w:t>
      </w:r>
      <w:bookmarkEnd w:id="14"/>
      <w:bookmarkEnd w:id="15"/>
      <w:bookmarkEnd w:id="16"/>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硬件系统正式投入运行3个月后进行系统验收，验收人员由我院相关人员与投标人相关人员共同组成，验收结果双方主管人员签字认可。</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项目验收需满足如下条件：</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w:t>
      </w:r>
      <w:r>
        <w:rPr>
          <w:rFonts w:ascii="Calibri" w:hAnsi="Calibri" w:cs="Times New Roman"/>
          <w:kern w:val="2"/>
          <w:sz w:val="24"/>
          <w:szCs w:val="24"/>
          <w:lang w:eastAsia="zh-CN"/>
        </w:rPr>
        <w:t>1</w:t>
      </w:r>
      <w:r>
        <w:rPr>
          <w:rFonts w:hint="eastAsia" w:ascii="Calibri" w:hAnsi="Calibri" w:cs="Times New Roman"/>
          <w:kern w:val="2"/>
          <w:sz w:val="24"/>
          <w:szCs w:val="24"/>
          <w:lang w:eastAsia="zh-CN"/>
        </w:rPr>
        <w:t>）满足招标文件及合同签订的相关要求；</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（2）保障上线产品（软件、硬件）的质量及技术参数要求；</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w:t>
      </w:r>
      <w:r>
        <w:rPr>
          <w:rFonts w:ascii="Calibri" w:hAnsi="Calibri" w:cs="Times New Roman"/>
          <w:kern w:val="2"/>
          <w:sz w:val="24"/>
          <w:szCs w:val="24"/>
          <w:lang w:eastAsia="zh-CN"/>
        </w:rPr>
        <w:t>3</w:t>
      </w:r>
      <w:r>
        <w:rPr>
          <w:rFonts w:hint="eastAsia" w:ascii="Calibri" w:hAnsi="Calibri" w:cs="Times New Roman"/>
          <w:kern w:val="2"/>
          <w:sz w:val="24"/>
          <w:szCs w:val="24"/>
          <w:lang w:eastAsia="zh-CN"/>
        </w:rPr>
        <w:t>）保障上线系统的基本平稳及正常运行；</w:t>
      </w:r>
    </w:p>
    <w:p>
      <w:pPr>
        <w:keepNext/>
        <w:keepLines/>
        <w:numPr>
          <w:ilvl w:val="0"/>
          <w:numId w:val="10"/>
        </w:numPr>
        <w:spacing w:before="280" w:after="290" w:line="376" w:lineRule="auto"/>
        <w:jc w:val="both"/>
        <w:outlineLvl w:val="3"/>
        <w:rPr>
          <w:rFonts w:asciiTheme="majorHAnsi" w:hAnsiTheme="majorHAnsi" w:eastAsiaTheme="majorEastAsia" w:cstheme="majorBidi"/>
          <w:b/>
          <w:bCs/>
          <w:kern w:val="2"/>
          <w:sz w:val="28"/>
          <w:szCs w:val="28"/>
          <w:lang w:eastAsia="zh-CN"/>
        </w:rPr>
      </w:pPr>
      <w:bookmarkStart w:id="17" w:name="_Toc126529057"/>
      <w:bookmarkStart w:id="18" w:name="_Toc141301717"/>
      <w:bookmarkStart w:id="19" w:name="_Toc129207725"/>
      <w:r>
        <w:rPr>
          <w:rFonts w:hint="eastAsia" w:asciiTheme="majorHAnsi" w:hAnsiTheme="majorHAnsi" w:eastAsiaTheme="majorEastAsia" w:cstheme="majorBidi"/>
          <w:b/>
          <w:bCs/>
          <w:kern w:val="2"/>
          <w:sz w:val="28"/>
          <w:szCs w:val="28"/>
          <w:lang w:eastAsia="zh-CN"/>
        </w:rPr>
        <w:t>服务要求</w:t>
      </w:r>
      <w:bookmarkEnd w:id="17"/>
      <w:bookmarkEnd w:id="18"/>
      <w:bookmarkEnd w:id="19"/>
    </w:p>
    <w:p>
      <w:pPr>
        <w:spacing w:line="360" w:lineRule="auto"/>
        <w:ind w:firstLine="480" w:firstLineChars="200"/>
        <w:jc w:val="both"/>
        <w:rPr>
          <w:rFonts w:ascii="Calibri" w:hAnsi="Calibri" w:cs="Times New Roman"/>
          <w:kern w:val="2"/>
          <w:sz w:val="24"/>
          <w:szCs w:val="24"/>
          <w:lang w:eastAsia="zh-CN"/>
        </w:rPr>
      </w:pPr>
      <w:r>
        <w:rPr>
          <w:rFonts w:ascii="Calibri" w:hAnsi="Calibri" w:cs="Times New Roman"/>
          <w:kern w:val="2"/>
          <w:sz w:val="24"/>
          <w:szCs w:val="24"/>
          <w:lang w:eastAsia="zh-CN"/>
        </w:rPr>
        <w:t>投标人所提供技术支持方案及保证措施，包括本地化、售后服务、服务期限、响应时间、操作维护人员提供的培训计划的优劣：</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质保期（保修期）：</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自招标人整包最终验收合格之日起，项目整体原厂质保 3 年。签订合同后，提供针对本项目的原厂服务承诺函原件。</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包装和运输要求：</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投标人需针对不同的产品提出包装、运输和装卸方案，确保运输和装卸过程中产品质量完好。</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安装调试要求：</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（1）投标人需根据本项目特点，制定安装调试方案，详细描述安装人员配备、安装、调试时间及标准、注意事项等，确保安装调试顺利实施。</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（2）投标人在货物运抵现场前，向招标人提供安装进度计划表及需招标人配合的事项。</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（3）安装施工过程中，应事先通知招标人，经同意后再进行安装。</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（4）投标人在制作、运输、安装、布线及调试过程中，应严格按照国家有关的操作规程和施工规范进行作业，确保安装牢固，安全可靠。</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（5）投标人在制作运输安装过程中，应加强作业现场管理，保持整洁有序，不得破坏环境，否则由投标人负全责。</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（6）投标人必须加强制作、运输及安装施工过程中的安全防护，在此过程中，如因投标人原因导致的双方及第三方的任何人身、设备安全事故及财产损失均由投标人负全责。</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（7）投标人应送货上门、安装，并提供咨询服务，费用包含在报价中。</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人员配置：</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1）安装阶段：项目经理需具有丰富的相关案例实施经验，项目实施期间及招标人后续各个业务系统上线调试期间，需在招标人指定地点配合其他软硬件设备测试及整体联调工作。其他人员请各投标人根据项目情况，自行配备。</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（2）质保期（售后服务）服务阶段：投标人需</w:t>
      </w:r>
      <w:r>
        <w:rPr>
          <w:rFonts w:hint="eastAsia" w:asciiTheme="minorEastAsia" w:hAnsiTheme="minorEastAsia" w:eastAsiaTheme="minorEastAsia"/>
          <w:color w:val="auto"/>
          <w:lang w:val="en-US" w:eastAsia="zh-CN"/>
        </w:rPr>
        <w:t>免费</w:t>
      </w:r>
      <w:r>
        <w:rPr>
          <w:rFonts w:hint="eastAsia" w:asciiTheme="minorEastAsia" w:hAnsiTheme="minorEastAsia" w:eastAsiaTheme="minorEastAsia"/>
          <w:color w:val="auto"/>
        </w:rPr>
        <w:t>配备至少一名经验丰富的专业技术人员</w:t>
      </w:r>
      <w:r>
        <w:rPr>
          <w:rFonts w:hint="eastAsia" w:asciiTheme="minorEastAsia" w:hAnsiTheme="minorEastAsia" w:eastAsiaTheme="minorEastAsia"/>
          <w:color w:val="auto"/>
          <w:lang w:eastAsia="zh-CN"/>
        </w:rPr>
        <w:t>（</w:t>
      </w:r>
      <w:r>
        <w:rPr>
          <w:rFonts w:hint="eastAsia" w:asciiTheme="minorEastAsia" w:hAnsiTheme="minorEastAsia" w:eastAsiaTheme="minorEastAsia"/>
          <w:color w:val="auto"/>
          <w:lang w:val="en-US" w:eastAsia="zh-CN"/>
        </w:rPr>
        <w:t>需经过甲方面试通过</w:t>
      </w:r>
      <w:r>
        <w:rPr>
          <w:rFonts w:hint="eastAsia" w:asciiTheme="minorEastAsia" w:hAnsiTheme="minorEastAsia" w:eastAsiaTheme="minorEastAsia"/>
          <w:color w:val="auto"/>
          <w:lang w:eastAsia="zh-CN"/>
        </w:rPr>
        <w:t>）</w:t>
      </w:r>
      <w:r>
        <w:rPr>
          <w:rFonts w:hint="eastAsia" w:asciiTheme="minorEastAsia" w:hAnsiTheme="minorEastAsia" w:eastAsiaTheme="minorEastAsia"/>
          <w:color w:val="auto"/>
          <w:lang w:val="en-US" w:eastAsia="zh-CN"/>
        </w:rPr>
        <w:t>进行医院驻场服务</w:t>
      </w:r>
      <w:r>
        <w:rPr>
          <w:rFonts w:hint="eastAsia" w:asciiTheme="minorEastAsia" w:hAnsiTheme="minorEastAsia" w:eastAsiaTheme="minorEastAsia"/>
          <w:color w:val="auto"/>
        </w:rPr>
        <w:t>，负责所供产品的日常巡检、维护，处理日常问题，配合医院进行业务系统上线及其它相关工作。</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质保期售后服务：</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（1）服务期内提供 7*24 小时响应，服务热线电话响应时间为立即响应，电话中可以解决的问题通过电话咨询即可解决，如不能通过电话方式解决的，须提供现场支持。服务费综合考虑到报价中，质保期外上门服务仅收取更换零部件的成本费。</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（2）</w:t>
      </w:r>
      <w:r>
        <w:rPr>
          <w:rFonts w:hint="eastAsia" w:asciiTheme="minorEastAsia" w:hAnsiTheme="minorEastAsia" w:eastAsiaTheme="minorEastAsia"/>
          <w:color w:val="auto"/>
          <w:lang w:val="en-US" w:eastAsia="zh-CN"/>
        </w:rPr>
        <w:t>驻场技术人员不能解决的问题，可解决问题的厂家技术人员应在</w:t>
      </w:r>
      <w:r>
        <w:rPr>
          <w:rFonts w:hint="eastAsia" w:asciiTheme="minorEastAsia" w:hAnsiTheme="minorEastAsia" w:eastAsiaTheme="minorEastAsia"/>
          <w:color w:val="auto"/>
        </w:rPr>
        <w:t xml:space="preserve"> 4 个小时内到达现场处理。</w:t>
      </w:r>
    </w:p>
    <w:p>
      <w:pPr>
        <w:keepNext/>
        <w:keepLines/>
        <w:numPr>
          <w:ilvl w:val="0"/>
          <w:numId w:val="10"/>
        </w:numPr>
        <w:spacing w:before="280" w:after="290" w:line="376" w:lineRule="auto"/>
        <w:jc w:val="both"/>
        <w:outlineLvl w:val="3"/>
        <w:rPr>
          <w:rFonts w:asciiTheme="majorHAnsi" w:hAnsiTheme="majorHAnsi" w:eastAsiaTheme="majorEastAsia" w:cstheme="majorBidi"/>
          <w:b/>
          <w:bCs/>
          <w:kern w:val="2"/>
          <w:sz w:val="28"/>
          <w:szCs w:val="28"/>
          <w:lang w:eastAsia="zh-CN"/>
        </w:rPr>
      </w:pPr>
      <w:r>
        <w:rPr>
          <w:rFonts w:hint="eastAsia" w:asciiTheme="majorHAnsi" w:hAnsiTheme="majorHAnsi" w:eastAsiaTheme="majorEastAsia" w:cstheme="majorBidi"/>
          <w:b/>
          <w:bCs/>
          <w:kern w:val="2"/>
          <w:sz w:val="28"/>
          <w:szCs w:val="28"/>
          <w:lang w:eastAsia="zh-CN"/>
        </w:rPr>
        <w:t>报价要求</w:t>
      </w:r>
    </w:p>
    <w:p>
      <w:pPr>
        <w:spacing w:line="360" w:lineRule="auto"/>
        <w:ind w:firstLine="480" w:firstLineChars="200"/>
        <w:jc w:val="both"/>
        <w:rPr>
          <w:rFonts w:ascii="Calibri" w:hAnsi="Calibri" w:cs="Times New Roman"/>
          <w:kern w:val="2"/>
          <w:sz w:val="24"/>
          <w:szCs w:val="24"/>
          <w:lang w:eastAsia="zh-CN"/>
        </w:rPr>
      </w:pPr>
      <w:r>
        <w:rPr>
          <w:rFonts w:hint="eastAsia" w:ascii="Calibri" w:hAnsi="Calibri" w:cs="Times New Roman"/>
          <w:kern w:val="2"/>
          <w:sz w:val="24"/>
          <w:szCs w:val="24"/>
          <w:lang w:eastAsia="zh-CN"/>
        </w:rPr>
        <w:t>项目报价中，投标人需针对 “自建医院”作为主体项目进行产品与服务报价。</w:t>
      </w:r>
    </w:p>
    <w:p>
      <w:pPr>
        <w:spacing w:line="360" w:lineRule="auto"/>
        <w:rPr>
          <w:sz w:val="24"/>
          <w:szCs w:val="24"/>
          <w:lang w:eastAsia="zh-CN"/>
        </w:rPr>
      </w:pPr>
    </w:p>
    <w:p>
      <w:pPr>
        <w:rPr>
          <w:rFonts w:hint="eastAsia" w:asciiTheme="minorEastAsia" w:hAnsiTheme="minorEastAsia" w:eastAsiaTheme="minorEastAsia"/>
          <w:lang w:eastAsia="zh-CN"/>
        </w:rPr>
      </w:pPr>
      <w:r>
        <w:rPr>
          <w:rFonts w:hint="eastAsia" w:asciiTheme="minorEastAsia" w:hAnsiTheme="minorEastAsia" w:eastAsiaTheme="minorEastAsia"/>
          <w:lang w:eastAsia="zh-CN"/>
        </w:rPr>
        <w:br w:type="page"/>
      </w:r>
    </w:p>
    <w:p>
      <w:pPr>
        <w:pStyle w:val="4"/>
        <w:spacing w:before="156" w:beforeLines="50" w:after="156" w:afterLines="50" w:line="360" w:lineRule="auto"/>
        <w:ind w:left="0" w:right="465"/>
        <w:jc w:val="center"/>
        <w:rPr>
          <w:rFonts w:asciiTheme="minorEastAsia" w:hAnsiTheme="minorEastAsia" w:eastAsiaTheme="minorEastAsia"/>
          <w:lang w:eastAsia="zh-CN"/>
        </w:rPr>
      </w:pPr>
      <w:r>
        <w:rPr>
          <w:rFonts w:hint="eastAsia" w:asciiTheme="minorEastAsia" w:hAnsiTheme="minorEastAsia" w:eastAsiaTheme="minorEastAsia"/>
          <w:lang w:eastAsia="zh-CN"/>
        </w:rPr>
        <w:t>附件二 项目招标评价表</w:t>
      </w:r>
    </w:p>
    <w:tbl>
      <w:tblPr>
        <w:tblStyle w:val="3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2"/>
        <w:gridCol w:w="1140"/>
        <w:gridCol w:w="5225"/>
        <w:gridCol w:w="11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52" w:type="dxa"/>
            <w:shd w:val="clear" w:color="auto" w:fill="auto"/>
            <w:vAlign w:val="center"/>
          </w:tcPr>
          <w:p>
            <w:pPr>
              <w:widowControl/>
              <w:rPr>
                <w:rFonts w:asciiTheme="minorEastAsia" w:hAnsiTheme="minorEastAsia" w:eastAsiaTheme="minorEastAsia"/>
                <w:b/>
                <w:bCs/>
                <w:color w:val="000000"/>
                <w:sz w:val="20"/>
                <w:szCs w:val="20"/>
              </w:rPr>
            </w:pPr>
            <w:r>
              <w:rPr>
                <w:rFonts w:hint="eastAsia" w:asciiTheme="minorEastAsia" w:hAnsiTheme="minorEastAsia" w:eastAsiaTheme="minorEastAsia"/>
                <w:b/>
                <w:bCs/>
                <w:color w:val="000000"/>
                <w:sz w:val="20"/>
                <w:szCs w:val="20"/>
              </w:rPr>
              <w:t>类别</w:t>
            </w:r>
          </w:p>
        </w:tc>
        <w:tc>
          <w:tcPr>
            <w:tcW w:w="1140" w:type="dxa"/>
            <w:shd w:val="clear" w:color="auto" w:fill="auto"/>
            <w:vAlign w:val="center"/>
          </w:tcPr>
          <w:p>
            <w:pPr>
              <w:widowControl/>
              <w:rPr>
                <w:rFonts w:asciiTheme="minorEastAsia" w:hAnsiTheme="minorEastAsia" w:eastAsiaTheme="minorEastAsia"/>
                <w:b/>
                <w:bCs/>
                <w:color w:val="000000"/>
                <w:sz w:val="20"/>
                <w:szCs w:val="20"/>
              </w:rPr>
            </w:pPr>
            <w:r>
              <w:rPr>
                <w:rFonts w:hint="eastAsia" w:asciiTheme="minorEastAsia" w:hAnsiTheme="minorEastAsia" w:eastAsiaTheme="minorEastAsia"/>
                <w:b/>
                <w:bCs/>
                <w:color w:val="000000"/>
                <w:sz w:val="20"/>
                <w:szCs w:val="20"/>
              </w:rPr>
              <w:t>评分内容</w:t>
            </w:r>
          </w:p>
        </w:tc>
        <w:tc>
          <w:tcPr>
            <w:tcW w:w="5225" w:type="dxa"/>
            <w:shd w:val="clear" w:color="auto" w:fill="auto"/>
            <w:vAlign w:val="center"/>
          </w:tcPr>
          <w:p>
            <w:pPr>
              <w:widowControl/>
              <w:rPr>
                <w:rFonts w:asciiTheme="minorEastAsia" w:hAnsiTheme="minorEastAsia" w:eastAsiaTheme="minorEastAsia"/>
                <w:b/>
                <w:bCs/>
                <w:color w:val="000000"/>
                <w:sz w:val="20"/>
                <w:szCs w:val="20"/>
              </w:rPr>
            </w:pPr>
            <w:r>
              <w:rPr>
                <w:rFonts w:hint="eastAsia" w:asciiTheme="minorEastAsia" w:hAnsiTheme="minorEastAsia" w:eastAsiaTheme="minorEastAsia"/>
                <w:b/>
                <w:bCs/>
                <w:color w:val="000000"/>
                <w:sz w:val="20"/>
                <w:szCs w:val="20"/>
              </w:rPr>
              <w:t>评分标准</w:t>
            </w:r>
          </w:p>
        </w:tc>
        <w:tc>
          <w:tcPr>
            <w:tcW w:w="1105" w:type="dxa"/>
            <w:shd w:val="clear" w:color="auto" w:fill="auto"/>
            <w:vAlign w:val="center"/>
          </w:tcPr>
          <w:p>
            <w:pPr>
              <w:widowControl/>
              <w:jc w:val="center"/>
              <w:rPr>
                <w:rFonts w:asciiTheme="minorEastAsia" w:hAnsiTheme="minorEastAsia" w:eastAsiaTheme="minorEastAsia"/>
                <w:b/>
                <w:bCs/>
                <w:color w:val="000000"/>
                <w:sz w:val="20"/>
                <w:szCs w:val="20"/>
              </w:rPr>
            </w:pPr>
            <w:r>
              <w:rPr>
                <w:rFonts w:hint="eastAsia" w:asciiTheme="minorEastAsia" w:hAnsiTheme="minorEastAsia" w:eastAsiaTheme="minorEastAsia"/>
                <w:b/>
                <w:bCs/>
                <w:color w:val="000000"/>
                <w:sz w:val="20"/>
                <w:szCs w:val="20"/>
              </w:rPr>
              <w:t>分值范围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1052" w:type="dxa"/>
            <w:shd w:val="clear" w:color="auto" w:fill="auto"/>
            <w:vAlign w:val="center"/>
          </w:tcPr>
          <w:p>
            <w:pPr>
              <w:widowControl/>
              <w:jc w:val="center"/>
              <w:rPr>
                <w:rFonts w:asciiTheme="minorEastAsia" w:hAnsiTheme="minorEastAsia" w:eastAsiaTheme="minorEastAsia"/>
                <w:color w:val="000000"/>
                <w:sz w:val="20"/>
                <w:szCs w:val="20"/>
              </w:rPr>
            </w:pPr>
            <w:r>
              <w:rPr>
                <w:rFonts w:hint="eastAsia" w:asciiTheme="minorEastAsia" w:hAnsiTheme="minorEastAsia" w:eastAsiaTheme="minorEastAsia"/>
                <w:color w:val="000000"/>
                <w:sz w:val="20"/>
                <w:szCs w:val="20"/>
              </w:rPr>
              <w:t>价格分</w:t>
            </w:r>
          </w:p>
          <w:p>
            <w:pPr>
              <w:widowControl/>
              <w:jc w:val="center"/>
              <w:rPr>
                <w:rFonts w:asciiTheme="minorEastAsia" w:hAnsiTheme="minorEastAsia" w:eastAsiaTheme="minorEastAsia"/>
                <w:color w:val="000000"/>
                <w:sz w:val="20"/>
                <w:szCs w:val="20"/>
              </w:rPr>
            </w:pPr>
            <w:r>
              <w:rPr>
                <w:rFonts w:hint="eastAsia" w:asciiTheme="minorEastAsia" w:hAnsiTheme="minorEastAsia" w:eastAsiaTheme="minorEastAsia"/>
                <w:color w:val="000000"/>
                <w:sz w:val="20"/>
                <w:szCs w:val="20"/>
              </w:rPr>
              <w:t>（</w:t>
            </w:r>
            <w:r>
              <w:rPr>
                <w:rFonts w:hint="eastAsia" w:asciiTheme="minorEastAsia" w:hAnsiTheme="minorEastAsia" w:eastAsiaTheme="minorEastAsia"/>
                <w:color w:val="000000"/>
                <w:sz w:val="20"/>
                <w:szCs w:val="20"/>
                <w:lang w:val="en-US" w:eastAsia="zh-CN"/>
              </w:rPr>
              <w:t>9</w:t>
            </w:r>
            <w:r>
              <w:rPr>
                <w:rFonts w:hint="eastAsia" w:asciiTheme="minorEastAsia" w:hAnsiTheme="minorEastAsia" w:eastAsiaTheme="minorEastAsia"/>
                <w:color w:val="000000"/>
                <w:sz w:val="20"/>
                <w:szCs w:val="20"/>
                <w:lang w:eastAsia="zh-CN"/>
              </w:rPr>
              <w:t>0</w:t>
            </w:r>
            <w:r>
              <w:rPr>
                <w:rFonts w:hint="eastAsia" w:asciiTheme="minorEastAsia" w:hAnsiTheme="minorEastAsia" w:eastAsiaTheme="minorEastAsia"/>
                <w:color w:val="000000"/>
                <w:sz w:val="20"/>
                <w:szCs w:val="20"/>
              </w:rPr>
              <w:t>分）</w:t>
            </w:r>
          </w:p>
        </w:tc>
        <w:tc>
          <w:tcPr>
            <w:tcW w:w="1140" w:type="dxa"/>
            <w:shd w:val="clear" w:color="auto" w:fill="auto"/>
            <w:vAlign w:val="center"/>
          </w:tcPr>
          <w:p>
            <w:pPr>
              <w:widowControl/>
              <w:rPr>
                <w:rFonts w:asciiTheme="minorEastAsia" w:hAnsiTheme="minorEastAsia" w:eastAsiaTheme="minorEastAsia"/>
                <w:color w:val="000000"/>
                <w:sz w:val="20"/>
                <w:szCs w:val="20"/>
              </w:rPr>
            </w:pPr>
            <w:r>
              <w:rPr>
                <w:rFonts w:hint="eastAsia" w:asciiTheme="minorEastAsia" w:hAnsiTheme="minorEastAsia" w:eastAsiaTheme="minorEastAsia"/>
                <w:color w:val="000000"/>
                <w:sz w:val="20"/>
                <w:szCs w:val="20"/>
              </w:rPr>
              <w:t>项目报价</w:t>
            </w:r>
          </w:p>
        </w:tc>
        <w:tc>
          <w:tcPr>
            <w:tcW w:w="5225" w:type="dxa"/>
            <w:shd w:val="clear" w:color="auto" w:fill="auto"/>
            <w:vAlign w:val="center"/>
          </w:tcPr>
          <w:p>
            <w:pPr>
              <w:widowControl/>
              <w:rPr>
                <w:rFonts w:asciiTheme="minorEastAsia" w:hAnsiTheme="minorEastAsia" w:eastAsiaTheme="minorEastAsia"/>
                <w:color w:val="000000"/>
                <w:sz w:val="20"/>
                <w:szCs w:val="20"/>
                <w:lang w:eastAsia="zh-CN"/>
              </w:rPr>
            </w:pPr>
            <w:r>
              <w:rPr>
                <w:rFonts w:hint="eastAsia" w:asciiTheme="minorEastAsia" w:hAnsiTheme="minorEastAsia" w:eastAsiaTheme="minorEastAsia"/>
                <w:color w:val="000000"/>
                <w:sz w:val="20"/>
                <w:szCs w:val="20"/>
                <w:lang w:eastAsia="zh-CN"/>
              </w:rPr>
              <w:t>价格分统一采用所有合格投标人的最低价格作为基准价，其价格分为满分</w:t>
            </w:r>
            <w:r>
              <w:rPr>
                <w:rFonts w:hint="eastAsia" w:asciiTheme="minorEastAsia" w:hAnsiTheme="minorEastAsia" w:eastAsiaTheme="minorEastAsia"/>
                <w:color w:val="000000"/>
                <w:sz w:val="20"/>
                <w:szCs w:val="20"/>
                <w:lang w:val="en-US" w:eastAsia="zh-CN"/>
              </w:rPr>
              <w:t>9</w:t>
            </w:r>
            <w:r>
              <w:rPr>
                <w:rFonts w:asciiTheme="minorEastAsia" w:hAnsiTheme="minorEastAsia" w:eastAsiaTheme="minorEastAsia"/>
                <w:color w:val="000000"/>
                <w:sz w:val="20"/>
                <w:szCs w:val="20"/>
                <w:lang w:eastAsia="zh-CN"/>
              </w:rPr>
              <w:t>0</w:t>
            </w:r>
            <w:r>
              <w:rPr>
                <w:rFonts w:hint="eastAsia" w:asciiTheme="minorEastAsia" w:hAnsiTheme="minorEastAsia" w:eastAsiaTheme="minorEastAsia"/>
                <w:color w:val="000000"/>
                <w:sz w:val="20"/>
                <w:szCs w:val="20"/>
                <w:lang w:eastAsia="zh-CN"/>
              </w:rPr>
              <w:t>分。投标人的价格分统一按照下列公式计算：投标报价得分＝（评标基准价/投标报价）×</w:t>
            </w:r>
            <w:r>
              <w:rPr>
                <w:rFonts w:hint="eastAsia" w:asciiTheme="minorEastAsia" w:hAnsiTheme="minorEastAsia" w:eastAsiaTheme="minorEastAsia"/>
                <w:color w:val="000000"/>
                <w:sz w:val="20"/>
                <w:szCs w:val="20"/>
                <w:lang w:val="en-US" w:eastAsia="zh-CN"/>
              </w:rPr>
              <w:t>9</w:t>
            </w:r>
            <w:r>
              <w:rPr>
                <w:rFonts w:asciiTheme="minorEastAsia" w:hAnsiTheme="minorEastAsia" w:eastAsiaTheme="minorEastAsia"/>
                <w:color w:val="000000"/>
                <w:sz w:val="20"/>
                <w:szCs w:val="20"/>
                <w:lang w:eastAsia="zh-CN"/>
              </w:rPr>
              <w:t>0</w:t>
            </w:r>
            <w:r>
              <w:rPr>
                <w:rFonts w:hint="eastAsia" w:asciiTheme="minorEastAsia" w:hAnsiTheme="minorEastAsia" w:eastAsiaTheme="minorEastAsia"/>
                <w:color w:val="000000"/>
                <w:sz w:val="20"/>
                <w:szCs w:val="20"/>
                <w:lang w:eastAsia="zh-CN"/>
              </w:rPr>
              <w:t>％×100（如投标报价低于基准价，则为满分）</w:t>
            </w:r>
          </w:p>
        </w:tc>
        <w:tc>
          <w:tcPr>
            <w:tcW w:w="1105" w:type="dxa"/>
            <w:shd w:val="clear" w:color="auto" w:fill="auto"/>
            <w:vAlign w:val="center"/>
          </w:tcPr>
          <w:p>
            <w:pPr>
              <w:widowControl/>
              <w:jc w:val="center"/>
              <w:rPr>
                <w:rFonts w:asciiTheme="minorEastAsia" w:hAnsiTheme="minorEastAsia" w:eastAsiaTheme="minorEastAsia"/>
                <w:color w:val="000000"/>
                <w:sz w:val="20"/>
                <w:szCs w:val="20"/>
              </w:rPr>
            </w:pPr>
            <w:r>
              <w:rPr>
                <w:rFonts w:hint="eastAsia" w:asciiTheme="minorEastAsia" w:hAnsiTheme="minorEastAsia" w:eastAsiaTheme="minorEastAsia"/>
                <w:color w:val="000000"/>
                <w:sz w:val="20"/>
                <w:szCs w:val="20"/>
              </w:rPr>
              <w:t>0-</w:t>
            </w:r>
            <w:r>
              <w:rPr>
                <w:rFonts w:hint="eastAsia" w:asciiTheme="minorEastAsia" w:hAnsiTheme="minorEastAsia" w:eastAsiaTheme="minorEastAsia"/>
                <w:color w:val="000000"/>
                <w:sz w:val="20"/>
                <w:szCs w:val="20"/>
                <w:lang w:val="en-US" w:eastAsia="zh-CN"/>
              </w:rPr>
              <w:t>9</w:t>
            </w:r>
            <w:r>
              <w:rPr>
                <w:rFonts w:hint="eastAsia" w:asciiTheme="minorEastAsia" w:hAnsiTheme="minorEastAsia" w:eastAsiaTheme="minorEastAsia"/>
                <w:color w:val="000000"/>
                <w:sz w:val="20"/>
                <w:szCs w:val="20"/>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52" w:type="dxa"/>
            <w:vMerge w:val="restart"/>
            <w:shd w:val="clear" w:color="auto" w:fill="auto"/>
            <w:vAlign w:val="center"/>
          </w:tcPr>
          <w:p>
            <w:pPr>
              <w:widowControl/>
              <w:jc w:val="center"/>
              <w:rPr>
                <w:rFonts w:asciiTheme="minorEastAsia" w:hAnsiTheme="minorEastAsia" w:eastAsiaTheme="minorEastAsia"/>
                <w:color w:val="000000"/>
                <w:sz w:val="20"/>
                <w:szCs w:val="20"/>
              </w:rPr>
            </w:pPr>
            <w:r>
              <w:rPr>
                <w:rFonts w:hint="eastAsia" w:asciiTheme="minorEastAsia" w:hAnsiTheme="minorEastAsia" w:eastAsiaTheme="minorEastAsia"/>
                <w:color w:val="000000"/>
                <w:sz w:val="20"/>
                <w:szCs w:val="20"/>
              </w:rPr>
              <w:t>技术分</w:t>
            </w:r>
          </w:p>
          <w:p>
            <w:pPr>
              <w:rPr>
                <w:rFonts w:asciiTheme="minorEastAsia" w:hAnsiTheme="minorEastAsia" w:eastAsiaTheme="minorEastAsia"/>
                <w:color w:val="000000"/>
                <w:sz w:val="20"/>
                <w:szCs w:val="20"/>
              </w:rPr>
            </w:pPr>
            <w:r>
              <w:rPr>
                <w:rFonts w:hint="eastAsia" w:asciiTheme="minorEastAsia" w:hAnsiTheme="minorEastAsia" w:eastAsiaTheme="minorEastAsia"/>
                <w:color w:val="000000"/>
                <w:sz w:val="20"/>
                <w:szCs w:val="20"/>
              </w:rPr>
              <w:t>（</w:t>
            </w:r>
            <w:r>
              <w:rPr>
                <w:rFonts w:hint="eastAsia" w:asciiTheme="minorEastAsia" w:hAnsiTheme="minorEastAsia" w:eastAsiaTheme="minorEastAsia"/>
                <w:color w:val="000000"/>
                <w:sz w:val="20"/>
                <w:szCs w:val="20"/>
                <w:lang w:val="en-US" w:eastAsia="zh-CN"/>
              </w:rPr>
              <w:t>10</w:t>
            </w:r>
            <w:r>
              <w:rPr>
                <w:rFonts w:hint="eastAsia" w:asciiTheme="minorEastAsia" w:hAnsiTheme="minorEastAsia" w:eastAsiaTheme="minorEastAsia"/>
                <w:color w:val="000000"/>
                <w:sz w:val="20"/>
                <w:szCs w:val="20"/>
              </w:rPr>
              <w:t>分）</w:t>
            </w:r>
          </w:p>
        </w:tc>
        <w:tc>
          <w:tcPr>
            <w:tcW w:w="1140" w:type="dxa"/>
            <w:shd w:val="clear" w:color="auto" w:fill="auto"/>
            <w:vAlign w:val="center"/>
          </w:tcPr>
          <w:p>
            <w:pPr>
              <w:widowControl/>
              <w:rPr>
                <w:rFonts w:asciiTheme="minorEastAsia" w:hAnsiTheme="minorEastAsia" w:eastAsiaTheme="minorEastAsia"/>
                <w:color w:val="000000"/>
                <w:sz w:val="20"/>
                <w:szCs w:val="20"/>
                <w:lang w:eastAsia="zh-CN"/>
              </w:rPr>
            </w:pPr>
            <w:r>
              <w:rPr>
                <w:rFonts w:hint="eastAsia" w:asciiTheme="minorEastAsia" w:hAnsiTheme="minorEastAsia" w:eastAsiaTheme="minorEastAsia"/>
                <w:color w:val="000000"/>
                <w:sz w:val="20"/>
                <w:szCs w:val="20"/>
                <w:lang w:eastAsia="zh-CN"/>
              </w:rPr>
              <w:t>产品参数响应</w:t>
            </w:r>
          </w:p>
        </w:tc>
        <w:tc>
          <w:tcPr>
            <w:tcW w:w="5225" w:type="dxa"/>
            <w:shd w:val="clear" w:color="auto" w:fill="auto"/>
            <w:vAlign w:val="center"/>
          </w:tcPr>
          <w:p>
            <w:pPr>
              <w:widowControl/>
              <w:rPr>
                <w:rFonts w:asciiTheme="minorEastAsia" w:hAnsiTheme="minorEastAsia" w:eastAsiaTheme="minorEastAsia"/>
                <w:color w:val="000000"/>
                <w:sz w:val="20"/>
                <w:szCs w:val="20"/>
                <w:lang w:eastAsia="zh-CN"/>
              </w:rPr>
            </w:pPr>
            <w:r>
              <w:rPr>
                <w:rFonts w:asciiTheme="minorEastAsia" w:hAnsiTheme="minorEastAsia" w:eastAsiaTheme="minorEastAsia"/>
                <w:color w:val="000000"/>
                <w:sz w:val="20"/>
                <w:szCs w:val="20"/>
                <w:lang w:eastAsia="zh-CN"/>
              </w:rPr>
              <w:t>由评委根据各投标产品的整体性能、功能、配置情况、技术性能及经济性、先进性，对于招标参数中的技术参数不满足项每项扣1分，</w:t>
            </w:r>
            <w:r>
              <w:rPr>
                <w:rFonts w:hint="eastAsia" w:asciiTheme="minorEastAsia" w:hAnsiTheme="minorEastAsia" w:eastAsiaTheme="minorEastAsia"/>
                <w:color w:val="000000"/>
                <w:sz w:val="20"/>
                <w:szCs w:val="20"/>
                <w:lang w:eastAsia="zh-CN"/>
              </w:rPr>
              <w:t>最多扣</w:t>
            </w:r>
            <w:r>
              <w:rPr>
                <w:rFonts w:hint="eastAsia" w:asciiTheme="minorEastAsia" w:hAnsiTheme="minorEastAsia" w:eastAsiaTheme="minorEastAsia"/>
                <w:color w:val="000000"/>
                <w:sz w:val="20"/>
                <w:szCs w:val="20"/>
                <w:lang w:val="en-US" w:eastAsia="zh-CN"/>
              </w:rPr>
              <w:t>7</w:t>
            </w:r>
            <w:r>
              <w:rPr>
                <w:rFonts w:hint="eastAsia" w:asciiTheme="minorEastAsia" w:hAnsiTheme="minorEastAsia" w:eastAsiaTheme="minorEastAsia"/>
                <w:color w:val="000000"/>
                <w:sz w:val="20"/>
                <w:szCs w:val="20"/>
                <w:lang w:eastAsia="zh-CN"/>
              </w:rPr>
              <w:t>分</w:t>
            </w:r>
            <w:r>
              <w:rPr>
                <w:rFonts w:asciiTheme="minorEastAsia" w:hAnsiTheme="minorEastAsia" w:eastAsiaTheme="minorEastAsia"/>
                <w:color w:val="000000"/>
                <w:sz w:val="20"/>
                <w:szCs w:val="20"/>
                <w:lang w:eastAsia="zh-CN"/>
              </w:rPr>
              <w:t>。</w:t>
            </w:r>
            <w:r>
              <w:rPr>
                <w:rFonts w:hint="eastAsia" w:asciiTheme="minorEastAsia" w:hAnsiTheme="minorEastAsia" w:eastAsiaTheme="minorEastAsia"/>
                <w:color w:val="000000"/>
                <w:sz w:val="20"/>
                <w:szCs w:val="20"/>
                <w:lang w:eastAsia="zh-CN"/>
              </w:rPr>
              <w:t>（本标书所有参数需求方保留投标后测试的权力，如需求方认为投标人及投标产品有虚假应答的嫌疑，则需求方有权力要求投标人及投标产品厂商提供相应的设备进行测试，如测试不通过，则判定为投标人及投标产品厂商虚假应答，没收投标保证金）</w:t>
            </w:r>
          </w:p>
        </w:tc>
        <w:tc>
          <w:tcPr>
            <w:tcW w:w="1105" w:type="dxa"/>
            <w:shd w:val="clear" w:color="auto" w:fill="auto"/>
            <w:vAlign w:val="center"/>
          </w:tcPr>
          <w:p>
            <w:pPr>
              <w:widowControl/>
              <w:jc w:val="center"/>
              <w:rPr>
                <w:rFonts w:cs="Calibri" w:asciiTheme="minorEastAsia" w:hAnsiTheme="minorEastAsia" w:eastAsiaTheme="minorEastAsia"/>
                <w:color w:val="000000"/>
                <w:sz w:val="20"/>
                <w:szCs w:val="20"/>
                <w:lang w:eastAsia="zh-CN"/>
              </w:rPr>
            </w:pPr>
            <w:r>
              <w:rPr>
                <w:rFonts w:hint="eastAsia" w:cs="Calibri" w:asciiTheme="minorEastAsia" w:hAnsiTheme="minorEastAsia" w:eastAsiaTheme="minorEastAsia"/>
                <w:color w:val="000000"/>
                <w:sz w:val="20"/>
                <w:szCs w:val="20"/>
                <w:lang w:eastAsia="zh-CN"/>
              </w:rPr>
              <w:t>0</w:t>
            </w:r>
            <w:r>
              <w:rPr>
                <w:rFonts w:cs="Calibri" w:asciiTheme="minorEastAsia" w:hAnsiTheme="minorEastAsia" w:eastAsiaTheme="minorEastAsia"/>
                <w:color w:val="000000"/>
                <w:sz w:val="20"/>
                <w:szCs w:val="20"/>
                <w:lang w:eastAsia="zh-CN"/>
              </w:rPr>
              <w:t>-</w:t>
            </w:r>
            <w:r>
              <w:rPr>
                <w:rFonts w:hint="eastAsia" w:cs="Calibri" w:asciiTheme="minorEastAsia" w:hAnsiTheme="minorEastAsia" w:eastAsiaTheme="minorEastAsia"/>
                <w:color w:val="000000"/>
                <w:sz w:val="20"/>
                <w:szCs w:val="20"/>
                <w:lang w:val="en-US" w:eastAsia="zh-CN"/>
              </w:rPr>
              <w:t>7</w:t>
            </w:r>
            <w:r>
              <w:rPr>
                <w:rFonts w:hint="eastAsia" w:cs="Calibri" w:asciiTheme="minorEastAsia" w:hAnsiTheme="minorEastAsia" w:eastAsiaTheme="minorEastAsia"/>
                <w:color w:val="000000"/>
                <w:sz w:val="20"/>
                <w:szCs w:val="20"/>
                <w:lang w:eastAsia="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1052" w:type="dxa"/>
            <w:vMerge w:val="continue"/>
            <w:vAlign w:val="center"/>
          </w:tcPr>
          <w:p>
            <w:pPr>
              <w:widowControl/>
              <w:rPr>
                <w:rFonts w:asciiTheme="minorEastAsia" w:hAnsiTheme="minorEastAsia" w:eastAsiaTheme="minorEastAsia"/>
                <w:color w:val="000000"/>
                <w:sz w:val="20"/>
                <w:szCs w:val="20"/>
              </w:rPr>
            </w:pPr>
          </w:p>
        </w:tc>
        <w:tc>
          <w:tcPr>
            <w:tcW w:w="1140" w:type="dxa"/>
            <w:shd w:val="clear" w:color="auto" w:fill="auto"/>
            <w:vAlign w:val="center"/>
          </w:tcPr>
          <w:p>
            <w:pPr>
              <w:widowControl/>
              <w:rPr>
                <w:rFonts w:asciiTheme="minorEastAsia" w:hAnsiTheme="minorEastAsia" w:eastAsiaTheme="minorEastAsia"/>
                <w:color w:val="000000"/>
                <w:sz w:val="20"/>
                <w:szCs w:val="20"/>
              </w:rPr>
            </w:pPr>
            <w:r>
              <w:rPr>
                <w:rFonts w:hint="eastAsia" w:asciiTheme="minorEastAsia" w:hAnsiTheme="minorEastAsia" w:eastAsiaTheme="minorEastAsia"/>
                <w:color w:val="000000"/>
                <w:sz w:val="20"/>
                <w:szCs w:val="20"/>
              </w:rPr>
              <w:t>实施方案</w:t>
            </w:r>
          </w:p>
        </w:tc>
        <w:tc>
          <w:tcPr>
            <w:tcW w:w="5225" w:type="dxa"/>
            <w:shd w:val="clear" w:color="auto" w:fill="auto"/>
            <w:vAlign w:val="center"/>
          </w:tcPr>
          <w:p>
            <w:pPr>
              <w:widowControl/>
              <w:rPr>
                <w:rFonts w:asciiTheme="minorEastAsia" w:hAnsiTheme="minorEastAsia" w:eastAsiaTheme="minorEastAsia"/>
                <w:color w:val="000000"/>
                <w:sz w:val="20"/>
                <w:szCs w:val="20"/>
                <w:lang w:eastAsia="zh-CN"/>
              </w:rPr>
            </w:pPr>
            <w:r>
              <w:rPr>
                <w:rFonts w:hint="eastAsia" w:asciiTheme="minorEastAsia" w:hAnsiTheme="minorEastAsia" w:eastAsiaTheme="minorEastAsia"/>
                <w:color w:val="000000"/>
                <w:sz w:val="20"/>
                <w:szCs w:val="20"/>
                <w:lang w:eastAsia="zh-CN"/>
              </w:rPr>
              <w:t>根据投标人提供针对本项目的项目管理方案、实施计划、质量保障措施合理、完善得</w:t>
            </w:r>
            <w:r>
              <w:rPr>
                <w:rFonts w:asciiTheme="minorEastAsia" w:hAnsiTheme="minorEastAsia" w:eastAsiaTheme="minorEastAsia"/>
                <w:color w:val="000000"/>
                <w:sz w:val="20"/>
                <w:szCs w:val="20"/>
                <w:lang w:eastAsia="zh-CN"/>
              </w:rPr>
              <w:t>1</w:t>
            </w:r>
            <w:r>
              <w:rPr>
                <w:rFonts w:hint="eastAsia" w:asciiTheme="minorEastAsia" w:hAnsiTheme="minorEastAsia" w:eastAsiaTheme="minorEastAsia"/>
                <w:color w:val="000000"/>
                <w:sz w:val="20"/>
                <w:szCs w:val="20"/>
                <w:lang w:eastAsia="zh-CN"/>
              </w:rPr>
              <w:t>分；针对本项目的项目管理方案、实施计划、质量保障措施较合理、较完善0</w:t>
            </w:r>
            <w:r>
              <w:rPr>
                <w:rFonts w:asciiTheme="minorEastAsia" w:hAnsiTheme="minorEastAsia" w:eastAsiaTheme="minorEastAsia"/>
                <w:color w:val="000000"/>
                <w:sz w:val="20"/>
                <w:szCs w:val="20"/>
                <w:lang w:eastAsia="zh-CN"/>
              </w:rPr>
              <w:t>.5</w:t>
            </w:r>
            <w:r>
              <w:rPr>
                <w:rFonts w:hint="eastAsia" w:asciiTheme="minorEastAsia" w:hAnsiTheme="minorEastAsia" w:eastAsiaTheme="minorEastAsia"/>
                <w:color w:val="000000"/>
                <w:sz w:val="20"/>
                <w:szCs w:val="20"/>
                <w:lang w:eastAsia="zh-CN"/>
              </w:rPr>
              <w:t>分；内容与采购要求不符或未提供的不得分。</w:t>
            </w:r>
          </w:p>
        </w:tc>
        <w:tc>
          <w:tcPr>
            <w:tcW w:w="1105" w:type="dxa"/>
            <w:shd w:val="clear" w:color="auto" w:fill="auto"/>
            <w:vAlign w:val="center"/>
          </w:tcPr>
          <w:p>
            <w:pPr>
              <w:widowControl/>
              <w:jc w:val="center"/>
              <w:rPr>
                <w:rFonts w:cs="Calibri" w:asciiTheme="minorEastAsia" w:hAnsiTheme="minorEastAsia" w:eastAsiaTheme="minorEastAsia"/>
                <w:color w:val="000000"/>
                <w:sz w:val="20"/>
                <w:szCs w:val="20"/>
              </w:rPr>
            </w:pPr>
            <w:r>
              <w:rPr>
                <w:rFonts w:cs="Calibri" w:asciiTheme="minorEastAsia" w:hAnsiTheme="minorEastAsia" w:eastAsiaTheme="minorEastAsia"/>
                <w:color w:val="000000"/>
                <w:sz w:val="20"/>
                <w:szCs w:val="20"/>
              </w:rPr>
              <w:t>0-</w:t>
            </w:r>
            <w:r>
              <w:rPr>
                <w:rFonts w:cs="Calibri" w:asciiTheme="minorEastAsia" w:hAnsiTheme="minorEastAsia" w:eastAsiaTheme="minorEastAsia"/>
                <w:color w:val="000000"/>
                <w:sz w:val="20"/>
                <w:szCs w:val="20"/>
                <w:lang w:eastAsia="zh-CN"/>
              </w:rPr>
              <w:t>1</w:t>
            </w:r>
            <w:r>
              <w:rPr>
                <w:rFonts w:cs="Calibri" w:asciiTheme="minorEastAsia" w:hAnsiTheme="minorEastAsia" w:eastAsiaTheme="minorEastAsia"/>
                <w:color w:val="000000"/>
                <w:sz w:val="20"/>
                <w:szCs w:val="2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1052" w:type="dxa"/>
            <w:vMerge w:val="continue"/>
            <w:vAlign w:val="center"/>
          </w:tcPr>
          <w:p>
            <w:pPr>
              <w:widowControl/>
              <w:rPr>
                <w:rFonts w:asciiTheme="minorEastAsia" w:hAnsiTheme="minorEastAsia" w:eastAsiaTheme="minorEastAsia"/>
                <w:color w:val="000000"/>
                <w:sz w:val="20"/>
                <w:szCs w:val="20"/>
              </w:rPr>
            </w:pPr>
          </w:p>
        </w:tc>
        <w:tc>
          <w:tcPr>
            <w:tcW w:w="1140" w:type="dxa"/>
            <w:shd w:val="clear" w:color="auto" w:fill="auto"/>
            <w:vAlign w:val="center"/>
          </w:tcPr>
          <w:p>
            <w:pPr>
              <w:widowControl/>
              <w:rPr>
                <w:rFonts w:asciiTheme="minorEastAsia" w:hAnsiTheme="minorEastAsia" w:eastAsiaTheme="minorEastAsia"/>
                <w:color w:val="000000"/>
                <w:sz w:val="20"/>
                <w:szCs w:val="20"/>
              </w:rPr>
            </w:pPr>
            <w:r>
              <w:rPr>
                <w:rFonts w:hint="eastAsia" w:asciiTheme="minorEastAsia" w:hAnsiTheme="minorEastAsia" w:eastAsiaTheme="minorEastAsia"/>
                <w:color w:val="000000"/>
                <w:sz w:val="20"/>
                <w:szCs w:val="20"/>
              </w:rPr>
              <w:t>售后方案</w:t>
            </w:r>
          </w:p>
        </w:tc>
        <w:tc>
          <w:tcPr>
            <w:tcW w:w="5225" w:type="dxa"/>
            <w:shd w:val="clear" w:color="auto" w:fill="auto"/>
            <w:vAlign w:val="center"/>
          </w:tcPr>
          <w:p>
            <w:pPr>
              <w:widowControl/>
              <w:rPr>
                <w:rFonts w:asciiTheme="minorEastAsia" w:hAnsiTheme="minorEastAsia" w:eastAsiaTheme="minorEastAsia"/>
                <w:color w:val="000000"/>
                <w:sz w:val="20"/>
                <w:szCs w:val="20"/>
                <w:lang w:eastAsia="zh-CN"/>
              </w:rPr>
            </w:pPr>
            <w:r>
              <w:rPr>
                <w:rFonts w:hint="eastAsia" w:asciiTheme="minorEastAsia" w:hAnsiTheme="minorEastAsia" w:eastAsiaTheme="minorEastAsia"/>
                <w:color w:val="000000"/>
                <w:sz w:val="20"/>
                <w:szCs w:val="20"/>
                <w:lang w:eastAsia="zh-CN"/>
              </w:rPr>
              <w:t>投标人对具体售后服务方案完整明确、维护响应时间快速及时、服务承诺有效到位以及技术人员安排科学合理得</w:t>
            </w:r>
            <w:r>
              <w:rPr>
                <w:rFonts w:cs="Calibri" w:asciiTheme="minorEastAsia" w:hAnsiTheme="minorEastAsia" w:eastAsiaTheme="minorEastAsia"/>
                <w:color w:val="000000"/>
                <w:sz w:val="20"/>
                <w:szCs w:val="20"/>
                <w:lang w:eastAsia="zh-CN"/>
              </w:rPr>
              <w:t>1</w:t>
            </w:r>
            <w:r>
              <w:rPr>
                <w:rFonts w:hint="eastAsia" w:asciiTheme="minorEastAsia" w:hAnsiTheme="minorEastAsia" w:eastAsiaTheme="minorEastAsia"/>
                <w:color w:val="000000"/>
                <w:sz w:val="20"/>
                <w:szCs w:val="20"/>
                <w:lang w:eastAsia="zh-CN"/>
              </w:rPr>
              <w:t>分，对具体售后服务方案较明确、维护响应时间较长、服务承诺比较到位以及技术人员安排比较合理得</w:t>
            </w:r>
            <w:r>
              <w:rPr>
                <w:rFonts w:cs="Calibri" w:asciiTheme="minorEastAsia" w:hAnsiTheme="minorEastAsia" w:eastAsiaTheme="minorEastAsia"/>
                <w:color w:val="000000"/>
                <w:sz w:val="20"/>
                <w:szCs w:val="20"/>
                <w:lang w:eastAsia="zh-CN"/>
              </w:rPr>
              <w:t>0.5</w:t>
            </w:r>
            <w:r>
              <w:rPr>
                <w:rFonts w:hint="eastAsia" w:asciiTheme="minorEastAsia" w:hAnsiTheme="minorEastAsia" w:eastAsiaTheme="minorEastAsia"/>
                <w:color w:val="000000"/>
                <w:sz w:val="20"/>
                <w:szCs w:val="20"/>
                <w:lang w:eastAsia="zh-CN"/>
              </w:rPr>
              <w:t>分；内容与采购要求不符或未提供的不得分。</w:t>
            </w:r>
          </w:p>
        </w:tc>
        <w:tc>
          <w:tcPr>
            <w:tcW w:w="1105" w:type="dxa"/>
            <w:shd w:val="clear" w:color="auto" w:fill="auto"/>
            <w:vAlign w:val="center"/>
          </w:tcPr>
          <w:p>
            <w:pPr>
              <w:widowControl/>
              <w:jc w:val="center"/>
              <w:rPr>
                <w:rFonts w:cs="Calibri" w:asciiTheme="minorEastAsia" w:hAnsiTheme="minorEastAsia" w:eastAsiaTheme="minorEastAsia"/>
                <w:color w:val="000000"/>
                <w:sz w:val="20"/>
                <w:szCs w:val="20"/>
              </w:rPr>
            </w:pPr>
            <w:r>
              <w:rPr>
                <w:rFonts w:cs="Calibri" w:asciiTheme="minorEastAsia" w:hAnsiTheme="minorEastAsia" w:eastAsiaTheme="minorEastAsia"/>
                <w:color w:val="000000"/>
                <w:sz w:val="20"/>
                <w:szCs w:val="20"/>
              </w:rPr>
              <w:t>0-</w:t>
            </w:r>
            <w:r>
              <w:rPr>
                <w:rFonts w:cs="Calibri" w:asciiTheme="minorEastAsia" w:hAnsiTheme="minorEastAsia" w:eastAsiaTheme="minorEastAsia"/>
                <w:color w:val="000000"/>
                <w:sz w:val="20"/>
                <w:szCs w:val="20"/>
                <w:lang w:eastAsia="zh-CN"/>
              </w:rPr>
              <w:t>1</w:t>
            </w:r>
            <w:r>
              <w:rPr>
                <w:rFonts w:hint="eastAsia" w:cs="Calibri" w:asciiTheme="minorEastAsia" w:hAnsiTheme="minorEastAsia" w:eastAsiaTheme="minorEastAsia"/>
                <w:color w:val="000000"/>
                <w:sz w:val="20"/>
                <w:szCs w:val="2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1052" w:type="dxa"/>
            <w:vMerge w:val="continue"/>
            <w:shd w:val="clear" w:color="auto" w:fill="auto"/>
            <w:vAlign w:val="center"/>
          </w:tcPr>
          <w:p>
            <w:pPr>
              <w:widowControl/>
              <w:rPr>
                <w:rFonts w:asciiTheme="minorEastAsia" w:hAnsiTheme="minorEastAsia" w:eastAsiaTheme="minorEastAsia"/>
                <w:color w:val="000000"/>
                <w:sz w:val="20"/>
                <w:szCs w:val="20"/>
                <w:lang w:eastAsia="zh-CN"/>
              </w:rPr>
            </w:pPr>
          </w:p>
        </w:tc>
        <w:tc>
          <w:tcPr>
            <w:tcW w:w="1140" w:type="dxa"/>
            <w:shd w:val="clear" w:color="auto" w:fill="auto"/>
            <w:vAlign w:val="center"/>
          </w:tcPr>
          <w:p>
            <w:pPr>
              <w:widowControl/>
              <w:rPr>
                <w:rFonts w:asciiTheme="minorEastAsia" w:hAnsiTheme="minorEastAsia" w:eastAsiaTheme="minorEastAsia"/>
                <w:color w:val="000000"/>
                <w:sz w:val="16"/>
                <w:szCs w:val="16"/>
              </w:rPr>
            </w:pPr>
            <w:r>
              <w:rPr>
                <w:rFonts w:hint="eastAsia" w:asciiTheme="minorEastAsia" w:hAnsiTheme="minorEastAsia" w:eastAsiaTheme="minorEastAsia"/>
                <w:color w:val="000000"/>
                <w:sz w:val="20"/>
                <w:szCs w:val="20"/>
              </w:rPr>
              <w:t>本地化服务能力</w:t>
            </w:r>
          </w:p>
        </w:tc>
        <w:tc>
          <w:tcPr>
            <w:tcW w:w="5225" w:type="dxa"/>
            <w:shd w:val="clear" w:color="auto" w:fill="auto"/>
            <w:vAlign w:val="center"/>
          </w:tcPr>
          <w:p>
            <w:pPr>
              <w:widowControl/>
              <w:rPr>
                <w:rFonts w:hint="eastAsia" w:asciiTheme="minorEastAsia" w:hAnsiTheme="minorEastAsia" w:eastAsiaTheme="minorEastAsia"/>
                <w:color w:val="000000"/>
                <w:sz w:val="20"/>
                <w:szCs w:val="20"/>
                <w:lang w:eastAsia="zh-CN"/>
              </w:rPr>
            </w:pPr>
            <w:r>
              <w:rPr>
                <w:rFonts w:hint="eastAsia" w:asciiTheme="minorEastAsia" w:hAnsiTheme="minorEastAsia" w:eastAsiaTheme="minorEastAsia"/>
                <w:color w:val="000000"/>
                <w:sz w:val="20"/>
                <w:szCs w:val="20"/>
                <w:lang w:eastAsia="zh-CN"/>
              </w:rPr>
              <w:t>由于医院业务的特殊性，要求投标人在山东省具备一定的服务能力：</w:t>
            </w:r>
          </w:p>
          <w:p>
            <w:pPr>
              <w:widowControl/>
              <w:ind w:firstLineChars="0"/>
              <w:jc w:val="both"/>
              <w:rPr>
                <w:rFonts w:hint="eastAsia" w:asciiTheme="minorEastAsia" w:hAnsiTheme="minorEastAsia" w:eastAsiaTheme="minorEastAsia"/>
                <w:color w:val="000000"/>
                <w:sz w:val="20"/>
                <w:szCs w:val="20"/>
                <w:lang w:eastAsia="zh-CN"/>
              </w:rPr>
            </w:pPr>
            <w:r>
              <w:rPr>
                <w:rFonts w:hint="eastAsia" w:asciiTheme="minorEastAsia" w:hAnsiTheme="minorEastAsia" w:eastAsiaTheme="minorEastAsia"/>
                <w:color w:val="000000"/>
                <w:sz w:val="20"/>
                <w:szCs w:val="20"/>
                <w:lang w:eastAsia="zh-CN"/>
              </w:rPr>
              <w:t>具备15人或以上的服务团队，得</w:t>
            </w:r>
            <w:r>
              <w:rPr>
                <w:rFonts w:hint="eastAsia" w:asciiTheme="minorEastAsia" w:hAnsiTheme="minorEastAsia" w:eastAsiaTheme="minorEastAsia"/>
                <w:color w:val="000000"/>
                <w:sz w:val="20"/>
                <w:szCs w:val="20"/>
                <w:lang w:val="en-US" w:eastAsia="zh-CN"/>
              </w:rPr>
              <w:t>1</w:t>
            </w:r>
            <w:r>
              <w:rPr>
                <w:rFonts w:hint="eastAsia" w:asciiTheme="minorEastAsia" w:hAnsiTheme="minorEastAsia" w:eastAsiaTheme="minorEastAsia"/>
                <w:color w:val="000000"/>
                <w:sz w:val="20"/>
                <w:szCs w:val="20"/>
                <w:lang w:eastAsia="zh-CN"/>
              </w:rPr>
              <w:t>分。</w:t>
            </w:r>
          </w:p>
          <w:p>
            <w:pPr>
              <w:widowControl/>
              <w:ind w:firstLineChars="0"/>
              <w:jc w:val="both"/>
              <w:rPr>
                <w:rFonts w:hint="eastAsia" w:asciiTheme="minorEastAsia" w:hAnsiTheme="minorEastAsia" w:eastAsiaTheme="minorEastAsia"/>
                <w:color w:val="000000"/>
                <w:sz w:val="20"/>
                <w:szCs w:val="20"/>
                <w:lang w:eastAsia="zh-CN"/>
              </w:rPr>
            </w:pPr>
            <w:r>
              <w:rPr>
                <w:rFonts w:hint="eastAsia" w:asciiTheme="minorEastAsia" w:hAnsiTheme="minorEastAsia" w:eastAsiaTheme="minorEastAsia"/>
                <w:color w:val="000000"/>
                <w:sz w:val="20"/>
                <w:szCs w:val="20"/>
                <w:lang w:eastAsia="zh-CN"/>
              </w:rPr>
              <w:t>具备5-15人的服务团队，得</w:t>
            </w:r>
            <w:r>
              <w:rPr>
                <w:rFonts w:hint="eastAsia" w:asciiTheme="minorEastAsia" w:hAnsiTheme="minorEastAsia" w:eastAsiaTheme="minorEastAsia"/>
                <w:color w:val="000000"/>
                <w:sz w:val="20"/>
                <w:szCs w:val="20"/>
                <w:lang w:val="en-US" w:eastAsia="zh-CN"/>
              </w:rPr>
              <w:t>0.5</w:t>
            </w:r>
            <w:r>
              <w:rPr>
                <w:rFonts w:hint="eastAsia" w:asciiTheme="minorEastAsia" w:hAnsiTheme="minorEastAsia" w:eastAsiaTheme="minorEastAsia"/>
                <w:color w:val="000000"/>
                <w:sz w:val="20"/>
                <w:szCs w:val="20"/>
                <w:lang w:eastAsia="zh-CN"/>
              </w:rPr>
              <w:t>分。</w:t>
            </w:r>
          </w:p>
          <w:p>
            <w:pPr>
              <w:widowControl/>
              <w:ind w:firstLineChars="0"/>
              <w:jc w:val="both"/>
              <w:rPr>
                <w:rFonts w:hint="eastAsia" w:asciiTheme="minorEastAsia" w:hAnsiTheme="minorEastAsia" w:eastAsiaTheme="minorEastAsia"/>
                <w:color w:val="000000"/>
                <w:sz w:val="20"/>
                <w:szCs w:val="20"/>
                <w:lang w:eastAsia="zh-CN"/>
              </w:rPr>
            </w:pPr>
            <w:r>
              <w:rPr>
                <w:rFonts w:hint="eastAsia" w:asciiTheme="minorEastAsia" w:hAnsiTheme="minorEastAsia" w:eastAsiaTheme="minorEastAsia"/>
                <w:color w:val="000000"/>
                <w:sz w:val="20"/>
                <w:szCs w:val="20"/>
                <w:lang w:eastAsia="zh-CN"/>
              </w:rPr>
              <w:t>无服务团队得0分。</w:t>
            </w:r>
          </w:p>
          <w:p>
            <w:pPr>
              <w:widowControl/>
              <w:rPr>
                <w:rFonts w:asciiTheme="minorEastAsia" w:hAnsiTheme="minorEastAsia" w:eastAsiaTheme="minorEastAsia"/>
                <w:color w:val="000000"/>
                <w:sz w:val="16"/>
                <w:szCs w:val="16"/>
                <w:lang w:eastAsia="zh-CN"/>
              </w:rPr>
            </w:pPr>
            <w:r>
              <w:rPr>
                <w:rFonts w:hint="eastAsia" w:asciiTheme="minorEastAsia" w:hAnsiTheme="minorEastAsia" w:eastAsiaTheme="minorEastAsia"/>
                <w:color w:val="000000"/>
                <w:sz w:val="20"/>
                <w:szCs w:val="20"/>
                <w:lang w:eastAsia="zh-CN"/>
              </w:rPr>
              <w:t>评审说明:提供本单位服务团队在山东省缴纳社保的证明材料（前六个月任意2个月的社保缴纳记录与凭证）。</w:t>
            </w:r>
          </w:p>
        </w:tc>
        <w:tc>
          <w:tcPr>
            <w:tcW w:w="1105" w:type="dxa"/>
            <w:shd w:val="clear" w:color="auto" w:fill="auto"/>
            <w:vAlign w:val="center"/>
          </w:tcPr>
          <w:p>
            <w:pPr>
              <w:widowControl/>
              <w:jc w:val="center"/>
              <w:rPr>
                <w:rFonts w:cs="Calibri" w:asciiTheme="minorEastAsia" w:hAnsiTheme="minorEastAsia" w:eastAsiaTheme="minorEastAsia"/>
                <w:color w:val="000000"/>
                <w:sz w:val="20"/>
                <w:szCs w:val="20"/>
              </w:rPr>
            </w:pPr>
            <w:r>
              <w:rPr>
                <w:rFonts w:hint="eastAsia" w:cs="Calibri" w:asciiTheme="minorEastAsia" w:hAnsiTheme="minorEastAsia" w:eastAsiaTheme="minorEastAsia"/>
                <w:color w:val="000000"/>
                <w:sz w:val="20"/>
                <w:szCs w:val="20"/>
              </w:rPr>
              <w:t>0-</w:t>
            </w:r>
            <w:r>
              <w:rPr>
                <w:rFonts w:hint="eastAsia" w:cs="Calibri" w:asciiTheme="minorEastAsia" w:hAnsiTheme="minorEastAsia" w:eastAsiaTheme="minorEastAsia"/>
                <w:color w:val="000000"/>
                <w:sz w:val="20"/>
                <w:szCs w:val="20"/>
                <w:lang w:val="en-US" w:eastAsia="zh-CN"/>
              </w:rPr>
              <w:t>1</w:t>
            </w:r>
            <w:r>
              <w:rPr>
                <w:rFonts w:hint="eastAsia" w:cs="Calibri" w:asciiTheme="minorEastAsia" w:hAnsiTheme="minorEastAsia" w:eastAsiaTheme="minorEastAsia"/>
                <w:color w:val="000000"/>
                <w:sz w:val="20"/>
                <w:szCs w:val="20"/>
              </w:rPr>
              <w:t>分</w:t>
            </w:r>
          </w:p>
        </w:tc>
      </w:tr>
    </w:tbl>
    <w:p>
      <w:pPr>
        <w:rPr>
          <w:rFonts w:asciiTheme="minorEastAsia" w:hAnsiTheme="minorEastAsia" w:eastAsiaTheme="minorEastAsia"/>
          <w:lang w:eastAsia="zh-CN"/>
        </w:rPr>
      </w:pPr>
    </w:p>
    <w:p>
      <w:pPr>
        <w:rPr>
          <w:rFonts w:asciiTheme="minorEastAsia" w:hAnsiTheme="minorEastAsia" w:eastAsiaTheme="minorEastAsia"/>
          <w:lang w:eastAsia="zh-CN"/>
        </w:rPr>
      </w:pPr>
    </w:p>
    <w:sectPr>
      <w:headerReference r:id="rId3" w:type="first"/>
      <w:footerReference r:id="rId4" w:type="default"/>
      <w:pgSz w:w="11906" w:h="16838"/>
      <w:pgMar w:top="122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Calibri Light">
    <w:panose1 w:val="020F03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华文细黑">
    <w:panose1 w:val="02010600040101010101"/>
    <w:charset w:val="86"/>
    <w:family w:val="auto"/>
    <w:pitch w:val="default"/>
    <w:sig w:usb0="00000287" w:usb1="080F0000" w:usb2="00000000" w:usb3="00000000" w:csb0="0004009F" w:csb1="DFD70000"/>
  </w:font>
  <w:font w:name="Book Antiqua">
    <w:panose1 w:val="02040602050305030304"/>
    <w:charset w:val="00"/>
    <w:family w:val="roman"/>
    <w:pitch w:val="default"/>
    <w:sig w:usb0="00000287" w:usb1="00000000" w:usb2="00000000" w:usb3="00000000" w:csb0="2000009F" w:csb1="DFD70000"/>
  </w:font>
  <w:font w:name="Siemens Sans">
    <w:altName w:val="Segoe Print"/>
    <w:panose1 w:val="00000000000000000000"/>
    <w:charset w:val="00"/>
    <w:family w:val="auto"/>
    <w:pitch w:val="default"/>
    <w:sig w:usb0="00000000" w:usb1="00000000" w:usb2="00000000" w:usb3="00000000" w:csb0="00000093" w:csb1="00000000"/>
  </w:font>
  <w:font w:name="MS Mincho">
    <w:altName w:val="Yu Gothic UI"/>
    <w:panose1 w:val="02020609040205080304"/>
    <w:charset w:val="80"/>
    <w:family w:val="modern"/>
    <w:pitch w:val="default"/>
    <w:sig w:usb0="00000000" w:usb1="00000000" w:usb2="00000010" w:usb3="00000000" w:csb0="4002009F" w:csb1="DFD70000"/>
  </w:font>
  <w:font w:name="Arial Narrow">
    <w:panose1 w:val="020B0606020202030204"/>
    <w:charset w:val="00"/>
    <w:family w:val="swiss"/>
    <w:pitch w:val="default"/>
    <w:sig w:usb0="00000287" w:usb1="00000800" w:usb2="00000000" w:usb3="00000000" w:csb0="2000009F" w:csb1="DFD70000"/>
  </w:font>
  <w:font w:name="Cambria">
    <w:panose1 w:val="02040503050406030204"/>
    <w:charset w:val="00"/>
    <w:family w:val="roman"/>
    <w:pitch w:val="default"/>
    <w:sig w:usb0="E00006FF" w:usb1="420024FF" w:usb2="02000000" w:usb3="00000000" w:csb0="2000019F" w:csb1="00000000"/>
  </w:font>
  <w:font w:name="Segoe UI">
    <w:panose1 w:val="020B0502040204020203"/>
    <w:charset w:val="00"/>
    <w:family w:val="swiss"/>
    <w:pitch w:val="default"/>
    <w:sig w:usb0="E4002EFF" w:usb1="C000E47F" w:usb2="00000009" w:usb3="00000000" w:csb0="200001FF" w:csb1="00000000"/>
  </w:font>
  <w:font w:name="Tahoma">
    <w:panose1 w:val="020B0604030504040204"/>
    <w:charset w:val="00"/>
    <w:family w:val="auto"/>
    <w:pitch w:val="default"/>
    <w:sig w:usb0="E1002EFF" w:usb1="C000605B" w:usb2="00000029" w:usb3="00000000" w:csb0="200101FF" w:csb1="20280000"/>
  </w:font>
  <w:font w:name="Segoe Print">
    <w:panose1 w:val="02000600000000000000"/>
    <w:charset w:val="00"/>
    <w:family w:val="auto"/>
    <w:pitch w:val="default"/>
    <w:sig w:usb0="0000028F" w:usb1="00000000" w:usb2="00000000" w:usb3="00000000" w:csb0="2000009F" w:csb1="4701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38692980"/>
    </w:sdtPr>
    <w:sdtContent>
      <w:p>
        <w:pPr>
          <w:pStyle w:val="25"/>
          <w:jc w:val="center"/>
        </w:pPr>
        <w:r>
          <w:fldChar w:fldCharType="begin"/>
        </w:r>
        <w:r>
          <w:instrText xml:space="preserve">PAGE   \* MERGEFORMAT</w:instrText>
        </w:r>
        <w:r>
          <w:fldChar w:fldCharType="separate"/>
        </w:r>
        <w:r>
          <w:rPr>
            <w:lang w:val="zh-CN" w:eastAsia="zh-CN"/>
          </w:rPr>
          <w:t>40</w:t>
        </w:r>
        <w:r>
          <w:fldChar w:fldCharType="end"/>
        </w:r>
      </w:p>
    </w:sdtContent>
  </w:sdt>
  <w:p>
    <w:pPr>
      <w:pStyle w:val="25"/>
    </w:pPr>
  </w:p>
  <w:p/>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rPr>
        <w:lang w:eastAsia="zh-CN"/>
      </w:rPr>
    </w:pPr>
    <w:r>
      <w:rPr>
        <w:rFonts w:hint="eastAsia"/>
        <w:lang w:eastAsia="zh-CN"/>
      </w:rPr>
      <w:t>2</w:t>
    </w:r>
    <w:r>
      <w:rPr>
        <w:lang w:eastAsia="zh-CN"/>
      </w:rPr>
      <w:t>020QLXBYFZB001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EA06C1"/>
    <w:multiLevelType w:val="multilevel"/>
    <w:tmpl w:val="02EA06C1"/>
    <w:lvl w:ilvl="0" w:tentative="0">
      <w:start w:val="1"/>
      <w:numFmt w:val="decimal"/>
      <w:pStyle w:val="117"/>
      <w:lvlText w:val="%1."/>
      <w:lvlJc w:val="left"/>
      <w:pPr>
        <w:ind w:left="425" w:hanging="425"/>
      </w:pPr>
      <w:rPr>
        <w:rFonts w:hint="eastAsia"/>
      </w:rPr>
    </w:lvl>
    <w:lvl w:ilvl="1" w:tentative="0">
      <w:start w:val="1"/>
      <w:numFmt w:val="decimal"/>
      <w:pStyle w:val="118"/>
      <w:lvlText w:val="%1.%2."/>
      <w:lvlJc w:val="left"/>
      <w:pPr>
        <w:ind w:left="567" w:hanging="567"/>
      </w:pPr>
      <w:rPr>
        <w:rFonts w:hint="eastAsia"/>
      </w:rPr>
    </w:lvl>
    <w:lvl w:ilvl="2" w:tentative="0">
      <w:start w:val="1"/>
      <w:numFmt w:val="decimal"/>
      <w:pStyle w:val="119"/>
      <w:lvlText w:val="%1.%2.%3."/>
      <w:lvlJc w:val="left"/>
      <w:pPr>
        <w:ind w:left="851" w:hanging="709"/>
      </w:pPr>
      <w:rPr>
        <w:rFonts w:hint="eastAsia"/>
      </w:rPr>
    </w:lvl>
    <w:lvl w:ilvl="3" w:tentative="0">
      <w:start w:val="1"/>
      <w:numFmt w:val="decimal"/>
      <w:lvlText w:val="%1.%2.%3.%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1">
    <w:nsid w:val="1656142F"/>
    <w:multiLevelType w:val="multilevel"/>
    <w:tmpl w:val="1656142F"/>
    <w:lvl w:ilvl="0" w:tentative="0">
      <w:start w:val="1"/>
      <w:numFmt w:val="bullet"/>
      <w:pStyle w:val="104"/>
      <w:lvlText w:val=""/>
      <w:lvlJc w:val="left"/>
      <w:pPr>
        <w:tabs>
          <w:tab w:val="left" w:pos="720"/>
        </w:tabs>
        <w:ind w:left="720" w:hanging="360"/>
      </w:pPr>
      <w:rPr>
        <w:rFonts w:hint="default" w:ascii="Symbol" w:hAnsi="Symbo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31A5B3BB"/>
    <w:multiLevelType w:val="singleLevel"/>
    <w:tmpl w:val="31A5B3BB"/>
    <w:lvl w:ilvl="0" w:tentative="0">
      <w:start w:val="2"/>
      <w:numFmt w:val="decimal"/>
      <w:suff w:val="nothing"/>
      <w:lvlText w:val="%1、"/>
      <w:lvlJc w:val="left"/>
    </w:lvl>
  </w:abstractNum>
  <w:abstractNum w:abstractNumId="3">
    <w:nsid w:val="326B6FAE"/>
    <w:multiLevelType w:val="multilevel"/>
    <w:tmpl w:val="326B6FAE"/>
    <w:lvl w:ilvl="0" w:tentative="0">
      <w:start w:val="1"/>
      <w:numFmt w:val="decimal"/>
      <w:lvlText w:val="%1."/>
      <w:lvlJc w:val="left"/>
      <w:pPr>
        <w:ind w:left="440" w:hanging="440"/>
      </w:pPr>
    </w:lvl>
    <w:lvl w:ilvl="1" w:tentative="0">
      <w:start w:val="2"/>
      <w:numFmt w:val="decimal"/>
      <w:lvlText w:val="%2、"/>
      <w:lvlJc w:val="left"/>
      <w:pPr>
        <w:ind w:left="800" w:hanging="360"/>
      </w:pPr>
      <w:rPr>
        <w:rFonts w:hint="default"/>
      </w:rPr>
    </w:lvl>
    <w:lvl w:ilvl="2" w:tentative="0">
      <w:start w:val="1"/>
      <w:numFmt w:val="lowerRoman"/>
      <w:pStyle w:val="93"/>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4">
    <w:nsid w:val="35DC75D1"/>
    <w:multiLevelType w:val="multilevel"/>
    <w:tmpl w:val="35DC75D1"/>
    <w:lvl w:ilvl="0" w:tentative="0">
      <w:start w:val="1"/>
      <w:numFmt w:val="decimal"/>
      <w:lvlText w:val="6.%1"/>
      <w:lvlJc w:val="left"/>
      <w:pPr>
        <w:ind w:left="44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5">
    <w:nsid w:val="38E32761"/>
    <w:multiLevelType w:val="multilevel"/>
    <w:tmpl w:val="38E32761"/>
    <w:lvl w:ilvl="0" w:tentative="0">
      <w:start w:val="1"/>
      <w:numFmt w:val="decimal"/>
      <w:lvlText w:val="2.%1"/>
      <w:lvlJc w:val="left"/>
      <w:pPr>
        <w:ind w:left="44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6">
    <w:nsid w:val="48343887"/>
    <w:multiLevelType w:val="multilevel"/>
    <w:tmpl w:val="48343887"/>
    <w:lvl w:ilvl="0" w:tentative="0">
      <w:start w:val="1"/>
      <w:numFmt w:val="bullet"/>
      <w:pStyle w:val="120"/>
      <w:lvlText w:val=""/>
      <w:lvlJc w:val="left"/>
      <w:rPr>
        <w:rFonts w:hint="default" w:ascii="Symbol" w:hAnsi="Symbol"/>
        <w:color w:val="009BCC"/>
        <w14:shadow w14:blurRad="0" w14:dist="0" w14:dir="0" w14:sx="0" w14:sy="0" w14:kx="0" w14:ky="0" w14:algn="none">
          <w14:srgbClr w14:val="000000"/>
        </w14:shadow>
      </w:rPr>
    </w:lvl>
    <w:lvl w:ilvl="1" w:tentative="0">
      <w:start w:val="1"/>
      <w:numFmt w:val="decimal"/>
      <w:lvlText w:val="%2."/>
      <w:lvlJc w:val="left"/>
      <w:rPr>
        <w:rFonts w:hint="default"/>
        <w:color w:val="009BCC"/>
        <w14:shadow w14:blurRad="0" w14:dist="0" w14:dir="0" w14:sx="0" w14:sy="0" w14:kx="0" w14:ky="0" w14:algn="none">
          <w14:srgbClr w14:val="000000"/>
        </w14:shadow>
      </w:rPr>
    </w:lvl>
    <w:lvl w:ilvl="2" w:tentative="0">
      <w:start w:val="1"/>
      <w:numFmt w:val="decimal"/>
      <w:lvlText w:val="%3、"/>
      <w:lvlJc w:val="left"/>
      <w:pPr>
        <w:tabs>
          <w:tab w:val="left" w:pos="2160"/>
        </w:tabs>
        <w:ind w:left="2160" w:hanging="360"/>
      </w:pPr>
      <w:rPr>
        <w:rFonts w:hint="default"/>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7">
    <w:nsid w:val="49BC7A36"/>
    <w:multiLevelType w:val="multilevel"/>
    <w:tmpl w:val="49BC7A36"/>
    <w:lvl w:ilvl="0" w:tentative="0">
      <w:start w:val="1"/>
      <w:numFmt w:val="decimal"/>
      <w:lvlText w:val="4.%1"/>
      <w:lvlJc w:val="right"/>
      <w:pPr>
        <w:ind w:left="44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8">
    <w:nsid w:val="5AEF45D3"/>
    <w:multiLevelType w:val="multilevel"/>
    <w:tmpl w:val="5AEF45D3"/>
    <w:lvl w:ilvl="0" w:tentative="0">
      <w:start w:val="1"/>
      <w:numFmt w:val="decimal"/>
      <w:pStyle w:val="58"/>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9">
    <w:nsid w:val="797003C8"/>
    <w:multiLevelType w:val="multilevel"/>
    <w:tmpl w:val="797003C8"/>
    <w:lvl w:ilvl="0" w:tentative="0">
      <w:start w:val="1"/>
      <w:numFmt w:val="decimal"/>
      <w:lvlText w:val="3.%1"/>
      <w:lvlJc w:val="right"/>
      <w:pPr>
        <w:ind w:left="44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8"/>
  </w:num>
  <w:num w:numId="2">
    <w:abstractNumId w:val="3"/>
  </w:num>
  <w:num w:numId="3">
    <w:abstractNumId w:val="1"/>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6"/>
  </w:num>
  <w:num w:numId="6">
    <w:abstractNumId w:val="2"/>
  </w:num>
  <w:num w:numId="7">
    <w:abstractNumId w:val="5"/>
  </w:num>
  <w:num w:numId="8">
    <w:abstractNumId w:val="9"/>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bordersDoNotSurroundHeader w:val="1"/>
  <w:bordersDoNotSurroundFooter w:val="1"/>
  <w:hideSpellingErrors/>
  <w:documentProtection w:enforcement="0"/>
  <w:defaultTabStop w:val="420"/>
  <w:drawingGridHorizontalSpacing w:val="11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llNTVkNTdhNDY3N2IwODllZDUxZGI3MWM3OWQyODUifQ=="/>
  </w:docVars>
  <w:rsids>
    <w:rsidRoot w:val="00C7158A"/>
    <w:rsid w:val="0000531A"/>
    <w:rsid w:val="00011681"/>
    <w:rsid w:val="000345C9"/>
    <w:rsid w:val="00037162"/>
    <w:rsid w:val="000427B7"/>
    <w:rsid w:val="0005022B"/>
    <w:rsid w:val="00055D40"/>
    <w:rsid w:val="00060674"/>
    <w:rsid w:val="00062F62"/>
    <w:rsid w:val="00070538"/>
    <w:rsid w:val="00080833"/>
    <w:rsid w:val="000837A1"/>
    <w:rsid w:val="00086710"/>
    <w:rsid w:val="000906C7"/>
    <w:rsid w:val="00090CEA"/>
    <w:rsid w:val="00096F83"/>
    <w:rsid w:val="000A4B78"/>
    <w:rsid w:val="000B0C3B"/>
    <w:rsid w:val="000C77AA"/>
    <w:rsid w:val="000D135A"/>
    <w:rsid w:val="000D51D3"/>
    <w:rsid w:val="000D6F87"/>
    <w:rsid w:val="000F0DB7"/>
    <w:rsid w:val="001019DD"/>
    <w:rsid w:val="00102FB0"/>
    <w:rsid w:val="00104050"/>
    <w:rsid w:val="0010478A"/>
    <w:rsid w:val="00146BD9"/>
    <w:rsid w:val="00160554"/>
    <w:rsid w:val="00162C2E"/>
    <w:rsid w:val="00165A41"/>
    <w:rsid w:val="001747B5"/>
    <w:rsid w:val="001A62E9"/>
    <w:rsid w:val="001A7041"/>
    <w:rsid w:val="001B248A"/>
    <w:rsid w:val="001B6987"/>
    <w:rsid w:val="001C0C5A"/>
    <w:rsid w:val="001C1C97"/>
    <w:rsid w:val="001D3777"/>
    <w:rsid w:val="001E0011"/>
    <w:rsid w:val="0021004D"/>
    <w:rsid w:val="00220221"/>
    <w:rsid w:val="00226CE3"/>
    <w:rsid w:val="00230B36"/>
    <w:rsid w:val="00244CB6"/>
    <w:rsid w:val="002802CA"/>
    <w:rsid w:val="00281897"/>
    <w:rsid w:val="00290665"/>
    <w:rsid w:val="00297666"/>
    <w:rsid w:val="002A0C6C"/>
    <w:rsid w:val="002D2A4E"/>
    <w:rsid w:val="002E3A07"/>
    <w:rsid w:val="002F1A0D"/>
    <w:rsid w:val="002F23F7"/>
    <w:rsid w:val="003113E7"/>
    <w:rsid w:val="00314EEB"/>
    <w:rsid w:val="003204D7"/>
    <w:rsid w:val="00330EE4"/>
    <w:rsid w:val="00355093"/>
    <w:rsid w:val="00372921"/>
    <w:rsid w:val="0039018A"/>
    <w:rsid w:val="00393F90"/>
    <w:rsid w:val="003A047D"/>
    <w:rsid w:val="003B0E11"/>
    <w:rsid w:val="003D1690"/>
    <w:rsid w:val="003D559D"/>
    <w:rsid w:val="003E2F20"/>
    <w:rsid w:val="003E7722"/>
    <w:rsid w:val="003F0538"/>
    <w:rsid w:val="003F2EF4"/>
    <w:rsid w:val="00404EE2"/>
    <w:rsid w:val="00411F0A"/>
    <w:rsid w:val="004129C3"/>
    <w:rsid w:val="004277DB"/>
    <w:rsid w:val="00433B03"/>
    <w:rsid w:val="004369FF"/>
    <w:rsid w:val="00436FCD"/>
    <w:rsid w:val="00443262"/>
    <w:rsid w:val="004468A6"/>
    <w:rsid w:val="00447AD5"/>
    <w:rsid w:val="00447F8E"/>
    <w:rsid w:val="00451B2C"/>
    <w:rsid w:val="00452E7E"/>
    <w:rsid w:val="004566FC"/>
    <w:rsid w:val="00456C4D"/>
    <w:rsid w:val="0046704C"/>
    <w:rsid w:val="00474A9D"/>
    <w:rsid w:val="004821BE"/>
    <w:rsid w:val="004825BC"/>
    <w:rsid w:val="00485CA8"/>
    <w:rsid w:val="004A0C34"/>
    <w:rsid w:val="004A248F"/>
    <w:rsid w:val="004A4059"/>
    <w:rsid w:val="004B0064"/>
    <w:rsid w:val="004B63D7"/>
    <w:rsid w:val="004C334A"/>
    <w:rsid w:val="004C41E6"/>
    <w:rsid w:val="004C5B46"/>
    <w:rsid w:val="004D3261"/>
    <w:rsid w:val="004E1E33"/>
    <w:rsid w:val="004E6840"/>
    <w:rsid w:val="004E7E4F"/>
    <w:rsid w:val="00505FDC"/>
    <w:rsid w:val="00514EED"/>
    <w:rsid w:val="00517AD6"/>
    <w:rsid w:val="00525E43"/>
    <w:rsid w:val="00537371"/>
    <w:rsid w:val="0053774A"/>
    <w:rsid w:val="00543621"/>
    <w:rsid w:val="005446BD"/>
    <w:rsid w:val="00550592"/>
    <w:rsid w:val="00551E6B"/>
    <w:rsid w:val="00556615"/>
    <w:rsid w:val="00561B79"/>
    <w:rsid w:val="005670E5"/>
    <w:rsid w:val="0057170E"/>
    <w:rsid w:val="0057725A"/>
    <w:rsid w:val="005817F1"/>
    <w:rsid w:val="00592076"/>
    <w:rsid w:val="00592DCD"/>
    <w:rsid w:val="005934B5"/>
    <w:rsid w:val="00596ED3"/>
    <w:rsid w:val="005A1514"/>
    <w:rsid w:val="005C363C"/>
    <w:rsid w:val="005C7510"/>
    <w:rsid w:val="005D3D3B"/>
    <w:rsid w:val="005D7DDD"/>
    <w:rsid w:val="005E5DA2"/>
    <w:rsid w:val="005E7007"/>
    <w:rsid w:val="005F1249"/>
    <w:rsid w:val="005F1447"/>
    <w:rsid w:val="005F5571"/>
    <w:rsid w:val="00600902"/>
    <w:rsid w:val="0062400C"/>
    <w:rsid w:val="006247DB"/>
    <w:rsid w:val="00631BAE"/>
    <w:rsid w:val="00640014"/>
    <w:rsid w:val="006400D4"/>
    <w:rsid w:val="006552C6"/>
    <w:rsid w:val="006607B5"/>
    <w:rsid w:val="00670A12"/>
    <w:rsid w:val="006719DC"/>
    <w:rsid w:val="006761E4"/>
    <w:rsid w:val="00684825"/>
    <w:rsid w:val="00695C31"/>
    <w:rsid w:val="006B01D0"/>
    <w:rsid w:val="006D1A46"/>
    <w:rsid w:val="006D1DC5"/>
    <w:rsid w:val="006D7219"/>
    <w:rsid w:val="006E44CD"/>
    <w:rsid w:val="006E7EDC"/>
    <w:rsid w:val="0070171A"/>
    <w:rsid w:val="00703268"/>
    <w:rsid w:val="007045AE"/>
    <w:rsid w:val="0072575E"/>
    <w:rsid w:val="007267BE"/>
    <w:rsid w:val="00732366"/>
    <w:rsid w:val="00734BD3"/>
    <w:rsid w:val="00740D41"/>
    <w:rsid w:val="007425DF"/>
    <w:rsid w:val="0074352F"/>
    <w:rsid w:val="00746F02"/>
    <w:rsid w:val="00755585"/>
    <w:rsid w:val="00756B42"/>
    <w:rsid w:val="00770E5F"/>
    <w:rsid w:val="00771489"/>
    <w:rsid w:val="00781281"/>
    <w:rsid w:val="00784FC1"/>
    <w:rsid w:val="007874A8"/>
    <w:rsid w:val="007B0AC5"/>
    <w:rsid w:val="007B54FA"/>
    <w:rsid w:val="007B6361"/>
    <w:rsid w:val="00812021"/>
    <w:rsid w:val="00813971"/>
    <w:rsid w:val="008356DD"/>
    <w:rsid w:val="008358D0"/>
    <w:rsid w:val="00840385"/>
    <w:rsid w:val="00850336"/>
    <w:rsid w:val="00850B44"/>
    <w:rsid w:val="0085651E"/>
    <w:rsid w:val="00860B67"/>
    <w:rsid w:val="00872BD0"/>
    <w:rsid w:val="00875667"/>
    <w:rsid w:val="00895733"/>
    <w:rsid w:val="00896B7A"/>
    <w:rsid w:val="008A274F"/>
    <w:rsid w:val="008A7F4C"/>
    <w:rsid w:val="008B31AC"/>
    <w:rsid w:val="008B3CD1"/>
    <w:rsid w:val="008C1BEE"/>
    <w:rsid w:val="008C337A"/>
    <w:rsid w:val="008D781D"/>
    <w:rsid w:val="008E74BC"/>
    <w:rsid w:val="00902BCC"/>
    <w:rsid w:val="00926A0B"/>
    <w:rsid w:val="0093653A"/>
    <w:rsid w:val="009452BD"/>
    <w:rsid w:val="00957C60"/>
    <w:rsid w:val="0097574A"/>
    <w:rsid w:val="00993CCE"/>
    <w:rsid w:val="0099506A"/>
    <w:rsid w:val="009959DA"/>
    <w:rsid w:val="00997D0C"/>
    <w:rsid w:val="009C384F"/>
    <w:rsid w:val="009E3425"/>
    <w:rsid w:val="009F0307"/>
    <w:rsid w:val="009F3C09"/>
    <w:rsid w:val="009F59ED"/>
    <w:rsid w:val="00A209E7"/>
    <w:rsid w:val="00A24EDF"/>
    <w:rsid w:val="00A25861"/>
    <w:rsid w:val="00A42444"/>
    <w:rsid w:val="00A518FD"/>
    <w:rsid w:val="00A6550F"/>
    <w:rsid w:val="00A6604C"/>
    <w:rsid w:val="00A67C84"/>
    <w:rsid w:val="00A71A2E"/>
    <w:rsid w:val="00A76E73"/>
    <w:rsid w:val="00AA4EC6"/>
    <w:rsid w:val="00AA6E72"/>
    <w:rsid w:val="00AB3351"/>
    <w:rsid w:val="00AB5FF3"/>
    <w:rsid w:val="00AC4906"/>
    <w:rsid w:val="00AF2204"/>
    <w:rsid w:val="00B06AD5"/>
    <w:rsid w:val="00B11EC0"/>
    <w:rsid w:val="00B14651"/>
    <w:rsid w:val="00B31E6D"/>
    <w:rsid w:val="00B508EE"/>
    <w:rsid w:val="00B62FEA"/>
    <w:rsid w:val="00B65D02"/>
    <w:rsid w:val="00B6721D"/>
    <w:rsid w:val="00B70818"/>
    <w:rsid w:val="00B8134F"/>
    <w:rsid w:val="00B83587"/>
    <w:rsid w:val="00B964A4"/>
    <w:rsid w:val="00B97DEC"/>
    <w:rsid w:val="00BB5AF5"/>
    <w:rsid w:val="00BB5C65"/>
    <w:rsid w:val="00BB7C8C"/>
    <w:rsid w:val="00BC5ED3"/>
    <w:rsid w:val="00BC71A7"/>
    <w:rsid w:val="00BD6ED9"/>
    <w:rsid w:val="00BE169D"/>
    <w:rsid w:val="00BE5F56"/>
    <w:rsid w:val="00BE7279"/>
    <w:rsid w:val="00BE7ED3"/>
    <w:rsid w:val="00C0272F"/>
    <w:rsid w:val="00C0400E"/>
    <w:rsid w:val="00C11A5B"/>
    <w:rsid w:val="00C151E3"/>
    <w:rsid w:val="00C27EBD"/>
    <w:rsid w:val="00C460BD"/>
    <w:rsid w:val="00C47B4F"/>
    <w:rsid w:val="00C621B6"/>
    <w:rsid w:val="00C65884"/>
    <w:rsid w:val="00C7158A"/>
    <w:rsid w:val="00C71C97"/>
    <w:rsid w:val="00C87947"/>
    <w:rsid w:val="00C961EF"/>
    <w:rsid w:val="00C96A04"/>
    <w:rsid w:val="00CA3CFD"/>
    <w:rsid w:val="00CE4E57"/>
    <w:rsid w:val="00CE7B5C"/>
    <w:rsid w:val="00D12B59"/>
    <w:rsid w:val="00D14224"/>
    <w:rsid w:val="00D23CAD"/>
    <w:rsid w:val="00D37A3E"/>
    <w:rsid w:val="00D37E79"/>
    <w:rsid w:val="00D44CF4"/>
    <w:rsid w:val="00D471C2"/>
    <w:rsid w:val="00D52F67"/>
    <w:rsid w:val="00D56DA8"/>
    <w:rsid w:val="00D6534F"/>
    <w:rsid w:val="00D673CD"/>
    <w:rsid w:val="00D703AF"/>
    <w:rsid w:val="00D823E5"/>
    <w:rsid w:val="00D83E58"/>
    <w:rsid w:val="00D86765"/>
    <w:rsid w:val="00D941D1"/>
    <w:rsid w:val="00D95F99"/>
    <w:rsid w:val="00D960F1"/>
    <w:rsid w:val="00DA43B5"/>
    <w:rsid w:val="00DB1281"/>
    <w:rsid w:val="00DB18FA"/>
    <w:rsid w:val="00DB3046"/>
    <w:rsid w:val="00DB3867"/>
    <w:rsid w:val="00DB758D"/>
    <w:rsid w:val="00DC2A91"/>
    <w:rsid w:val="00DC34CA"/>
    <w:rsid w:val="00DC37BF"/>
    <w:rsid w:val="00DD4553"/>
    <w:rsid w:val="00DD78D2"/>
    <w:rsid w:val="00DE117F"/>
    <w:rsid w:val="00DE68F4"/>
    <w:rsid w:val="00E00A57"/>
    <w:rsid w:val="00E027C5"/>
    <w:rsid w:val="00E07926"/>
    <w:rsid w:val="00E14ABC"/>
    <w:rsid w:val="00E301BB"/>
    <w:rsid w:val="00E428AB"/>
    <w:rsid w:val="00E508F6"/>
    <w:rsid w:val="00E5132F"/>
    <w:rsid w:val="00E6575B"/>
    <w:rsid w:val="00E70A47"/>
    <w:rsid w:val="00E72543"/>
    <w:rsid w:val="00E814D6"/>
    <w:rsid w:val="00E844B6"/>
    <w:rsid w:val="00E94BAF"/>
    <w:rsid w:val="00EB5FE4"/>
    <w:rsid w:val="00EB6579"/>
    <w:rsid w:val="00EC38AF"/>
    <w:rsid w:val="00EC50A5"/>
    <w:rsid w:val="00EC5605"/>
    <w:rsid w:val="00ED3ECD"/>
    <w:rsid w:val="00ED770A"/>
    <w:rsid w:val="00EF2190"/>
    <w:rsid w:val="00F056BB"/>
    <w:rsid w:val="00F12C34"/>
    <w:rsid w:val="00F3658C"/>
    <w:rsid w:val="00F369C1"/>
    <w:rsid w:val="00F53874"/>
    <w:rsid w:val="00F56198"/>
    <w:rsid w:val="00F60F0E"/>
    <w:rsid w:val="00F71D35"/>
    <w:rsid w:val="00F74599"/>
    <w:rsid w:val="00F954B8"/>
    <w:rsid w:val="00F9686E"/>
    <w:rsid w:val="00FB0521"/>
    <w:rsid w:val="00FB6CA9"/>
    <w:rsid w:val="00FC3624"/>
    <w:rsid w:val="00FD0BAA"/>
    <w:rsid w:val="00FD4F7B"/>
    <w:rsid w:val="00FE19A6"/>
    <w:rsid w:val="00FE412C"/>
    <w:rsid w:val="00FE526C"/>
    <w:rsid w:val="00FF05E7"/>
    <w:rsid w:val="00FF0765"/>
    <w:rsid w:val="00FF3E95"/>
    <w:rsid w:val="026120A8"/>
    <w:rsid w:val="029F7E1B"/>
    <w:rsid w:val="02C06AE2"/>
    <w:rsid w:val="03EA5256"/>
    <w:rsid w:val="05420559"/>
    <w:rsid w:val="07592EDA"/>
    <w:rsid w:val="080C10DF"/>
    <w:rsid w:val="0935581B"/>
    <w:rsid w:val="0C3133B1"/>
    <w:rsid w:val="0E406327"/>
    <w:rsid w:val="0F865924"/>
    <w:rsid w:val="106F0166"/>
    <w:rsid w:val="11895257"/>
    <w:rsid w:val="13A33C51"/>
    <w:rsid w:val="15170E57"/>
    <w:rsid w:val="17BB750B"/>
    <w:rsid w:val="194574B2"/>
    <w:rsid w:val="19CB4A57"/>
    <w:rsid w:val="1AA50494"/>
    <w:rsid w:val="1B766792"/>
    <w:rsid w:val="1B9773D5"/>
    <w:rsid w:val="21B856E5"/>
    <w:rsid w:val="229E7EC0"/>
    <w:rsid w:val="261D0B5A"/>
    <w:rsid w:val="270311B0"/>
    <w:rsid w:val="272369F1"/>
    <w:rsid w:val="2BFD3D94"/>
    <w:rsid w:val="2CB8593D"/>
    <w:rsid w:val="2CD262BA"/>
    <w:rsid w:val="2EDF60A5"/>
    <w:rsid w:val="2EE56A70"/>
    <w:rsid w:val="2F6215F0"/>
    <w:rsid w:val="32D32A35"/>
    <w:rsid w:val="335120CF"/>
    <w:rsid w:val="353C0FE0"/>
    <w:rsid w:val="36C4659A"/>
    <w:rsid w:val="36C50230"/>
    <w:rsid w:val="3FFB42E0"/>
    <w:rsid w:val="404D3E4B"/>
    <w:rsid w:val="437B23A2"/>
    <w:rsid w:val="49A8288D"/>
    <w:rsid w:val="4CC946FF"/>
    <w:rsid w:val="4DD05793"/>
    <w:rsid w:val="4E185561"/>
    <w:rsid w:val="51B66C9C"/>
    <w:rsid w:val="59337413"/>
    <w:rsid w:val="5C124875"/>
    <w:rsid w:val="5E0813E0"/>
    <w:rsid w:val="5E1142E6"/>
    <w:rsid w:val="5E2E35A2"/>
    <w:rsid w:val="602E1260"/>
    <w:rsid w:val="60885CA7"/>
    <w:rsid w:val="628A21AA"/>
    <w:rsid w:val="633B34A5"/>
    <w:rsid w:val="63FA582A"/>
    <w:rsid w:val="64A10F91"/>
    <w:rsid w:val="662E02FD"/>
    <w:rsid w:val="67E00AA9"/>
    <w:rsid w:val="6930557D"/>
    <w:rsid w:val="6A600B11"/>
    <w:rsid w:val="6A8A780A"/>
    <w:rsid w:val="6B940572"/>
    <w:rsid w:val="6E3B022B"/>
    <w:rsid w:val="70016F7B"/>
    <w:rsid w:val="74DF028B"/>
    <w:rsid w:val="763D7BFA"/>
    <w:rsid w:val="7A165A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semiHidden="0" w:name="heading 2"/>
    <w:lsdException w:qFormat="1" w:uiPriority="0"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qFormat="1" w:unhideWhenUsed="0" w:uiPriority="0"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nhideWhenUsed="0" w:uiPriority="0" w:semiHidden="0" w:name="Body Text First Indent"/>
    <w:lsdException w:qFormat="1"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1"/>
    <w:pPr>
      <w:widowControl w:val="0"/>
    </w:pPr>
    <w:rPr>
      <w:rFonts w:ascii="宋体" w:hAnsi="宋体" w:eastAsia="宋体" w:cs="宋体"/>
      <w:sz w:val="22"/>
      <w:szCs w:val="22"/>
      <w:lang w:val="en-US" w:eastAsia="en-US" w:bidi="ar-SA"/>
    </w:rPr>
  </w:style>
  <w:style w:type="paragraph" w:styleId="3">
    <w:name w:val="heading 1"/>
    <w:basedOn w:val="1"/>
    <w:next w:val="1"/>
    <w:link w:val="52"/>
    <w:autoRedefine/>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47"/>
    <w:autoRedefine/>
    <w:unhideWhenUsed/>
    <w:qFormat/>
    <w:uiPriority w:val="0"/>
    <w:pPr>
      <w:spacing w:line="624" w:lineRule="exact"/>
      <w:ind w:left="3105" w:right="464"/>
      <w:outlineLvl w:val="1"/>
    </w:pPr>
    <w:rPr>
      <w:rFonts w:ascii="微软雅黑" w:hAnsi="微软雅黑" w:eastAsia="微软雅黑" w:cs="微软雅黑"/>
      <w:b/>
      <w:bCs/>
      <w:sz w:val="44"/>
      <w:szCs w:val="44"/>
    </w:rPr>
  </w:style>
  <w:style w:type="paragraph" w:styleId="5">
    <w:name w:val="heading 3"/>
    <w:basedOn w:val="1"/>
    <w:next w:val="1"/>
    <w:link w:val="60"/>
    <w:autoRedefine/>
    <w:unhideWhenUsed/>
    <w:qFormat/>
    <w:uiPriority w:val="0"/>
    <w:pPr>
      <w:keepNext/>
      <w:keepLines/>
      <w:spacing w:before="260" w:after="260" w:line="416" w:lineRule="auto"/>
      <w:outlineLvl w:val="2"/>
    </w:pPr>
    <w:rPr>
      <w:b/>
      <w:bCs/>
      <w:sz w:val="32"/>
      <w:szCs w:val="32"/>
    </w:rPr>
  </w:style>
  <w:style w:type="paragraph" w:styleId="6">
    <w:name w:val="heading 4"/>
    <w:basedOn w:val="1"/>
    <w:next w:val="1"/>
    <w:link w:val="61"/>
    <w:autoRedefine/>
    <w:unhideWhenUsed/>
    <w:qFormat/>
    <w:uiPriority w:val="9"/>
    <w:pPr>
      <w:keepNext/>
      <w:keepLines/>
      <w:spacing w:before="280" w:after="290" w:line="376" w:lineRule="auto"/>
      <w:ind w:left="864" w:hanging="864"/>
      <w:jc w:val="both"/>
      <w:outlineLvl w:val="3"/>
    </w:pPr>
    <w:rPr>
      <w:rFonts w:asciiTheme="majorHAnsi" w:hAnsiTheme="majorHAnsi" w:eastAsiaTheme="majorEastAsia" w:cstheme="majorBidi"/>
      <w:b/>
      <w:bCs/>
      <w:kern w:val="2"/>
      <w:sz w:val="28"/>
      <w:szCs w:val="28"/>
      <w:lang w:eastAsia="zh-CN"/>
    </w:rPr>
  </w:style>
  <w:style w:type="paragraph" w:styleId="7">
    <w:name w:val="heading 5"/>
    <w:basedOn w:val="1"/>
    <w:next w:val="1"/>
    <w:link w:val="62"/>
    <w:autoRedefine/>
    <w:unhideWhenUsed/>
    <w:qFormat/>
    <w:uiPriority w:val="9"/>
    <w:pPr>
      <w:keepNext/>
      <w:keepLines/>
      <w:spacing w:before="280" w:after="290" w:line="376" w:lineRule="auto"/>
      <w:ind w:left="1008" w:hanging="1008"/>
      <w:jc w:val="both"/>
      <w:outlineLvl w:val="4"/>
    </w:pPr>
    <w:rPr>
      <w:rFonts w:ascii="Times New Roman" w:hAnsi="Times New Roman" w:cs="Times New Roman"/>
      <w:b/>
      <w:bCs/>
      <w:kern w:val="2"/>
      <w:sz w:val="28"/>
      <w:szCs w:val="28"/>
      <w:lang w:eastAsia="zh-CN"/>
    </w:rPr>
  </w:style>
  <w:style w:type="paragraph" w:styleId="8">
    <w:name w:val="heading 6"/>
    <w:basedOn w:val="1"/>
    <w:next w:val="1"/>
    <w:link w:val="63"/>
    <w:autoRedefine/>
    <w:unhideWhenUsed/>
    <w:qFormat/>
    <w:uiPriority w:val="9"/>
    <w:pPr>
      <w:keepNext/>
      <w:keepLines/>
      <w:spacing w:before="240" w:after="64" w:line="320" w:lineRule="auto"/>
      <w:ind w:left="1152" w:hanging="1152"/>
      <w:jc w:val="both"/>
      <w:outlineLvl w:val="5"/>
    </w:pPr>
    <w:rPr>
      <w:rFonts w:asciiTheme="majorHAnsi" w:hAnsiTheme="majorHAnsi" w:eastAsiaTheme="majorEastAsia" w:cstheme="majorBidi"/>
      <w:b/>
      <w:bCs/>
      <w:kern w:val="2"/>
      <w:sz w:val="24"/>
      <w:szCs w:val="24"/>
      <w:lang w:eastAsia="zh-CN"/>
    </w:rPr>
  </w:style>
  <w:style w:type="paragraph" w:styleId="9">
    <w:name w:val="heading 7"/>
    <w:basedOn w:val="1"/>
    <w:next w:val="1"/>
    <w:link w:val="64"/>
    <w:autoRedefine/>
    <w:unhideWhenUsed/>
    <w:qFormat/>
    <w:uiPriority w:val="9"/>
    <w:pPr>
      <w:keepNext/>
      <w:keepLines/>
      <w:spacing w:line="360" w:lineRule="auto"/>
      <w:ind w:left="1296" w:hanging="1296"/>
      <w:outlineLvl w:val="6"/>
    </w:pPr>
    <w:rPr>
      <w:rFonts w:hAnsi="Calibri" w:cs="Times New Roman"/>
      <w:b/>
      <w:bCs/>
      <w:kern w:val="2"/>
      <w:sz w:val="24"/>
      <w:szCs w:val="24"/>
      <w:lang w:eastAsia="zh-CN"/>
    </w:rPr>
  </w:style>
  <w:style w:type="paragraph" w:styleId="10">
    <w:name w:val="heading 8"/>
    <w:basedOn w:val="1"/>
    <w:next w:val="1"/>
    <w:link w:val="65"/>
    <w:autoRedefine/>
    <w:unhideWhenUsed/>
    <w:qFormat/>
    <w:uiPriority w:val="9"/>
    <w:pPr>
      <w:keepNext/>
      <w:keepLines/>
      <w:spacing w:line="360" w:lineRule="auto"/>
      <w:ind w:left="1440" w:hanging="1440"/>
      <w:jc w:val="both"/>
      <w:outlineLvl w:val="7"/>
    </w:pPr>
    <w:rPr>
      <w:rFonts w:hAnsi="等线 Light" w:cs="Times New Roman"/>
      <w:b/>
      <w:kern w:val="2"/>
      <w:sz w:val="24"/>
      <w:szCs w:val="24"/>
      <w:lang w:eastAsia="zh-CN"/>
    </w:rPr>
  </w:style>
  <w:style w:type="paragraph" w:styleId="11">
    <w:name w:val="heading 9"/>
    <w:basedOn w:val="1"/>
    <w:next w:val="1"/>
    <w:link w:val="66"/>
    <w:autoRedefine/>
    <w:unhideWhenUsed/>
    <w:qFormat/>
    <w:uiPriority w:val="9"/>
    <w:pPr>
      <w:keepNext/>
      <w:keepLines/>
      <w:spacing w:line="360" w:lineRule="auto"/>
      <w:ind w:left="1584" w:hanging="1584"/>
      <w:jc w:val="both"/>
      <w:outlineLvl w:val="8"/>
    </w:pPr>
    <w:rPr>
      <w:rFonts w:hAnsi="等线 Light" w:cs="Times New Roman"/>
      <w:b/>
      <w:kern w:val="2"/>
      <w:sz w:val="24"/>
      <w:szCs w:val="21"/>
      <w:lang w:eastAsia="zh-CN"/>
    </w:rPr>
  </w:style>
  <w:style w:type="character" w:default="1" w:styleId="41">
    <w:name w:val="Default Paragraph Font"/>
    <w:autoRedefine/>
    <w:semiHidden/>
    <w:unhideWhenUsed/>
    <w:qFormat/>
    <w:uiPriority w:val="1"/>
  </w:style>
  <w:style w:type="table" w:default="1" w:styleId="39">
    <w:name w:val="Normal Table"/>
    <w:autoRedefine/>
    <w:semiHidden/>
    <w:unhideWhenUsed/>
    <w:qFormat/>
    <w:uiPriority w:val="99"/>
    <w:tblPr>
      <w:tblCellMar>
        <w:top w:w="0" w:type="dxa"/>
        <w:left w:w="108" w:type="dxa"/>
        <w:bottom w:w="0" w:type="dxa"/>
        <w:right w:w="108" w:type="dxa"/>
      </w:tblCellMar>
    </w:tblPr>
  </w:style>
  <w:style w:type="paragraph" w:styleId="2">
    <w:name w:val="macro"/>
    <w:link w:val="89"/>
    <w:autoRedefine/>
    <w:semiHidden/>
    <w:qFormat/>
    <w:uiPriority w:val="0"/>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200" w:line="276" w:lineRule="auto"/>
      <w:textAlignment w:val="baseline"/>
    </w:pPr>
    <w:rPr>
      <w:rFonts w:ascii="宋体" w:hAnsi="Times New Roman" w:eastAsiaTheme="minorEastAsia" w:cstheme="minorBidi"/>
      <w:kern w:val="2"/>
      <w:sz w:val="21"/>
      <w:szCs w:val="22"/>
      <w:lang w:val="en-US" w:eastAsia="zh-CN" w:bidi="ar-SA"/>
    </w:rPr>
  </w:style>
  <w:style w:type="paragraph" w:styleId="12">
    <w:name w:val="toc 7"/>
    <w:basedOn w:val="1"/>
    <w:next w:val="1"/>
    <w:autoRedefine/>
    <w:unhideWhenUsed/>
    <w:qFormat/>
    <w:uiPriority w:val="39"/>
    <w:pPr>
      <w:spacing w:after="100"/>
      <w:ind w:left="600" w:leftChars="600"/>
      <w:jc w:val="both"/>
    </w:pPr>
    <w:rPr>
      <w:rFonts w:hAnsi="Calibri" w:cs="Times New Roman"/>
      <w:kern w:val="2"/>
      <w:sz w:val="21"/>
      <w:szCs w:val="24"/>
      <w:lang w:eastAsia="zh-CN"/>
    </w:rPr>
  </w:style>
  <w:style w:type="paragraph" w:styleId="13">
    <w:name w:val="Normal Indent"/>
    <w:basedOn w:val="1"/>
    <w:autoRedefine/>
    <w:qFormat/>
    <w:uiPriority w:val="0"/>
    <w:pPr>
      <w:spacing w:line="360" w:lineRule="auto"/>
      <w:ind w:firstLine="420"/>
      <w:jc w:val="both"/>
    </w:pPr>
    <w:rPr>
      <w:rFonts w:ascii="Times New Roman" w:hAnsi="Times New Roman" w:cs="Times New Roman"/>
      <w:kern w:val="2"/>
      <w:sz w:val="24"/>
      <w:szCs w:val="21"/>
      <w:lang w:eastAsia="zh-CN"/>
    </w:rPr>
  </w:style>
  <w:style w:type="paragraph" w:styleId="14">
    <w:name w:val="Document Map"/>
    <w:basedOn w:val="1"/>
    <w:link w:val="94"/>
    <w:autoRedefine/>
    <w:semiHidden/>
    <w:unhideWhenUsed/>
    <w:qFormat/>
    <w:uiPriority w:val="99"/>
    <w:pPr>
      <w:spacing w:line="360" w:lineRule="auto"/>
      <w:jc w:val="both"/>
    </w:pPr>
    <w:rPr>
      <w:rFonts w:hAnsi="Calibri" w:cs="Times New Roman"/>
      <w:kern w:val="2"/>
      <w:sz w:val="18"/>
      <w:szCs w:val="18"/>
      <w:lang w:eastAsia="zh-CN"/>
    </w:rPr>
  </w:style>
  <w:style w:type="paragraph" w:styleId="15">
    <w:name w:val="annotation text"/>
    <w:basedOn w:val="1"/>
    <w:link w:val="71"/>
    <w:autoRedefine/>
    <w:unhideWhenUsed/>
    <w:qFormat/>
    <w:uiPriority w:val="99"/>
    <w:rPr>
      <w:rFonts w:asciiTheme="minorHAnsi" w:hAnsiTheme="minorHAnsi" w:eastAsiaTheme="minorEastAsia" w:cstheme="minorBidi"/>
      <w:kern w:val="2"/>
      <w:sz w:val="21"/>
      <w:lang w:eastAsia="zh-CN"/>
    </w:rPr>
  </w:style>
  <w:style w:type="paragraph" w:styleId="16">
    <w:name w:val="Body Text"/>
    <w:basedOn w:val="1"/>
    <w:link w:val="48"/>
    <w:autoRedefine/>
    <w:unhideWhenUsed/>
    <w:qFormat/>
    <w:uiPriority w:val="0"/>
    <w:rPr>
      <w:sz w:val="28"/>
      <w:szCs w:val="28"/>
    </w:rPr>
  </w:style>
  <w:style w:type="paragraph" w:styleId="17">
    <w:name w:val="Body Text Indent"/>
    <w:basedOn w:val="1"/>
    <w:link w:val="95"/>
    <w:autoRedefine/>
    <w:unhideWhenUsed/>
    <w:qFormat/>
    <w:uiPriority w:val="99"/>
    <w:pPr>
      <w:spacing w:after="120" w:line="360" w:lineRule="auto"/>
      <w:ind w:left="420" w:leftChars="200"/>
      <w:jc w:val="both"/>
    </w:pPr>
    <w:rPr>
      <w:rFonts w:ascii="Calibri" w:hAnsi="Calibri" w:cs="Times New Roman"/>
      <w:kern w:val="2"/>
      <w:sz w:val="24"/>
      <w:szCs w:val="24"/>
      <w:lang w:eastAsia="zh-CN"/>
    </w:rPr>
  </w:style>
  <w:style w:type="paragraph" w:styleId="18">
    <w:name w:val="toc 5"/>
    <w:basedOn w:val="1"/>
    <w:next w:val="1"/>
    <w:autoRedefine/>
    <w:unhideWhenUsed/>
    <w:qFormat/>
    <w:uiPriority w:val="39"/>
    <w:pPr>
      <w:spacing w:after="100"/>
      <w:ind w:left="400" w:leftChars="400"/>
      <w:jc w:val="both"/>
    </w:pPr>
    <w:rPr>
      <w:rFonts w:hAnsi="Calibri" w:cs="Times New Roman"/>
      <w:kern w:val="2"/>
      <w:sz w:val="21"/>
      <w:szCs w:val="24"/>
      <w:lang w:eastAsia="zh-CN"/>
    </w:rPr>
  </w:style>
  <w:style w:type="paragraph" w:styleId="19">
    <w:name w:val="toc 3"/>
    <w:basedOn w:val="1"/>
    <w:next w:val="1"/>
    <w:autoRedefine/>
    <w:unhideWhenUsed/>
    <w:qFormat/>
    <w:uiPriority w:val="39"/>
    <w:pPr>
      <w:widowControl/>
      <w:spacing w:after="100" w:line="276" w:lineRule="auto"/>
      <w:ind w:left="440"/>
    </w:pPr>
    <w:rPr>
      <w:rFonts w:asciiTheme="minorHAnsi" w:hAnsiTheme="minorHAnsi" w:eastAsiaTheme="minorEastAsia" w:cstheme="minorBidi"/>
      <w:lang w:eastAsia="zh-CN"/>
    </w:rPr>
  </w:style>
  <w:style w:type="paragraph" w:styleId="20">
    <w:name w:val="Plain Text"/>
    <w:basedOn w:val="1"/>
    <w:link w:val="103"/>
    <w:autoRedefine/>
    <w:qFormat/>
    <w:uiPriority w:val="0"/>
    <w:pPr>
      <w:spacing w:line="360" w:lineRule="auto"/>
      <w:jc w:val="both"/>
    </w:pPr>
    <w:rPr>
      <w:rFonts w:hAnsi="Courier New" w:cs="Times New Roman"/>
      <w:kern w:val="2"/>
      <w:sz w:val="24"/>
      <w:szCs w:val="20"/>
      <w:lang w:eastAsia="zh-CN"/>
    </w:rPr>
  </w:style>
  <w:style w:type="paragraph" w:styleId="21">
    <w:name w:val="toc 8"/>
    <w:basedOn w:val="1"/>
    <w:next w:val="1"/>
    <w:autoRedefine/>
    <w:unhideWhenUsed/>
    <w:qFormat/>
    <w:uiPriority w:val="39"/>
    <w:pPr>
      <w:spacing w:after="100"/>
      <w:ind w:left="700" w:leftChars="700"/>
      <w:jc w:val="both"/>
    </w:pPr>
    <w:rPr>
      <w:rFonts w:hAnsi="Calibri" w:cs="Times New Roman"/>
      <w:kern w:val="2"/>
      <w:sz w:val="21"/>
      <w:szCs w:val="24"/>
      <w:lang w:eastAsia="zh-CN"/>
    </w:rPr>
  </w:style>
  <w:style w:type="paragraph" w:styleId="22">
    <w:name w:val="Date"/>
    <w:basedOn w:val="1"/>
    <w:next w:val="1"/>
    <w:link w:val="53"/>
    <w:autoRedefine/>
    <w:semiHidden/>
    <w:unhideWhenUsed/>
    <w:qFormat/>
    <w:uiPriority w:val="99"/>
    <w:pPr>
      <w:ind w:left="100" w:leftChars="2500"/>
    </w:pPr>
  </w:style>
  <w:style w:type="paragraph" w:styleId="23">
    <w:name w:val="Body Text Indent 2"/>
    <w:basedOn w:val="1"/>
    <w:link w:val="96"/>
    <w:autoRedefine/>
    <w:semiHidden/>
    <w:unhideWhenUsed/>
    <w:qFormat/>
    <w:uiPriority w:val="99"/>
    <w:pPr>
      <w:spacing w:after="120" w:line="480" w:lineRule="auto"/>
      <w:ind w:left="420" w:leftChars="200"/>
      <w:jc w:val="both"/>
    </w:pPr>
    <w:rPr>
      <w:rFonts w:ascii="Calibri" w:hAnsi="Calibri" w:cs="Times New Roman"/>
      <w:kern w:val="2"/>
      <w:sz w:val="24"/>
      <w:szCs w:val="24"/>
      <w:lang w:eastAsia="zh-CN"/>
    </w:rPr>
  </w:style>
  <w:style w:type="paragraph" w:styleId="24">
    <w:name w:val="Balloon Text"/>
    <w:basedOn w:val="1"/>
    <w:link w:val="54"/>
    <w:autoRedefine/>
    <w:semiHidden/>
    <w:unhideWhenUsed/>
    <w:qFormat/>
    <w:uiPriority w:val="99"/>
    <w:rPr>
      <w:sz w:val="18"/>
      <w:szCs w:val="18"/>
    </w:rPr>
  </w:style>
  <w:style w:type="paragraph" w:styleId="25">
    <w:name w:val="footer"/>
    <w:basedOn w:val="1"/>
    <w:link w:val="56"/>
    <w:autoRedefine/>
    <w:unhideWhenUsed/>
    <w:qFormat/>
    <w:uiPriority w:val="99"/>
    <w:pPr>
      <w:tabs>
        <w:tab w:val="center" w:pos="4153"/>
        <w:tab w:val="right" w:pos="8306"/>
      </w:tabs>
      <w:snapToGrid w:val="0"/>
    </w:pPr>
    <w:rPr>
      <w:sz w:val="18"/>
      <w:szCs w:val="18"/>
    </w:rPr>
  </w:style>
  <w:style w:type="paragraph" w:styleId="26">
    <w:name w:val="header"/>
    <w:basedOn w:val="1"/>
    <w:link w:val="55"/>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27">
    <w:name w:val="toc 1"/>
    <w:basedOn w:val="1"/>
    <w:next w:val="1"/>
    <w:autoRedefine/>
    <w:unhideWhenUsed/>
    <w:qFormat/>
    <w:uiPriority w:val="39"/>
  </w:style>
  <w:style w:type="paragraph" w:styleId="28">
    <w:name w:val="toc 4"/>
    <w:basedOn w:val="1"/>
    <w:next w:val="1"/>
    <w:autoRedefine/>
    <w:unhideWhenUsed/>
    <w:qFormat/>
    <w:uiPriority w:val="39"/>
    <w:pPr>
      <w:spacing w:after="100"/>
      <w:ind w:left="300" w:leftChars="300"/>
      <w:jc w:val="both"/>
    </w:pPr>
    <w:rPr>
      <w:rFonts w:hAnsi="Calibri" w:cs="Times New Roman"/>
      <w:kern w:val="2"/>
      <w:sz w:val="21"/>
      <w:szCs w:val="24"/>
      <w:lang w:eastAsia="zh-CN"/>
    </w:rPr>
  </w:style>
  <w:style w:type="paragraph" w:styleId="29">
    <w:name w:val="Subtitle"/>
    <w:basedOn w:val="1"/>
    <w:next w:val="1"/>
    <w:link w:val="73"/>
    <w:autoRedefine/>
    <w:qFormat/>
    <w:uiPriority w:val="11"/>
    <w:pPr>
      <w:spacing w:before="240" w:after="60" w:line="312" w:lineRule="auto"/>
      <w:jc w:val="center"/>
      <w:outlineLvl w:val="1"/>
    </w:pPr>
    <w:rPr>
      <w:rFonts w:asciiTheme="minorHAnsi" w:hAnsiTheme="minorHAnsi" w:eastAsiaTheme="minorEastAsia" w:cstheme="minorBidi"/>
      <w:b/>
      <w:bCs/>
      <w:kern w:val="28"/>
      <w:sz w:val="32"/>
      <w:szCs w:val="32"/>
      <w:lang w:eastAsia="zh-CN"/>
    </w:rPr>
  </w:style>
  <w:style w:type="paragraph" w:styleId="30">
    <w:name w:val="toc 6"/>
    <w:basedOn w:val="1"/>
    <w:next w:val="1"/>
    <w:autoRedefine/>
    <w:unhideWhenUsed/>
    <w:qFormat/>
    <w:uiPriority w:val="39"/>
    <w:pPr>
      <w:spacing w:after="100"/>
      <w:ind w:left="500" w:leftChars="500"/>
      <w:jc w:val="both"/>
    </w:pPr>
    <w:rPr>
      <w:rFonts w:hAnsi="Calibri" w:cs="Times New Roman"/>
      <w:kern w:val="2"/>
      <w:sz w:val="21"/>
      <w:szCs w:val="24"/>
      <w:lang w:eastAsia="zh-CN"/>
    </w:rPr>
  </w:style>
  <w:style w:type="paragraph" w:styleId="31">
    <w:name w:val="toc 2"/>
    <w:basedOn w:val="1"/>
    <w:next w:val="1"/>
    <w:autoRedefine/>
    <w:unhideWhenUsed/>
    <w:qFormat/>
    <w:uiPriority w:val="39"/>
    <w:pPr>
      <w:ind w:left="420" w:leftChars="200"/>
    </w:pPr>
  </w:style>
  <w:style w:type="paragraph" w:styleId="32">
    <w:name w:val="toc 9"/>
    <w:basedOn w:val="1"/>
    <w:next w:val="1"/>
    <w:autoRedefine/>
    <w:semiHidden/>
    <w:unhideWhenUsed/>
    <w:qFormat/>
    <w:uiPriority w:val="39"/>
    <w:pPr>
      <w:spacing w:after="100"/>
      <w:ind w:left="800" w:leftChars="800"/>
      <w:jc w:val="both"/>
    </w:pPr>
    <w:rPr>
      <w:rFonts w:hAnsi="Calibri" w:cs="Times New Roman"/>
      <w:kern w:val="2"/>
      <w:sz w:val="21"/>
      <w:szCs w:val="24"/>
      <w:lang w:eastAsia="zh-CN"/>
    </w:rPr>
  </w:style>
  <w:style w:type="paragraph" w:styleId="33">
    <w:name w:val="Normal (Web)"/>
    <w:basedOn w:val="1"/>
    <w:link w:val="85"/>
    <w:autoRedefine/>
    <w:unhideWhenUsed/>
    <w:qFormat/>
    <w:uiPriority w:val="99"/>
    <w:pPr>
      <w:widowControl/>
      <w:spacing w:before="100" w:beforeAutospacing="1" w:after="100" w:afterAutospacing="1"/>
    </w:pPr>
    <w:rPr>
      <w:sz w:val="24"/>
      <w:szCs w:val="24"/>
      <w:lang w:eastAsia="zh-CN"/>
    </w:rPr>
  </w:style>
  <w:style w:type="paragraph" w:styleId="34">
    <w:name w:val="index 1"/>
    <w:basedOn w:val="1"/>
    <w:next w:val="1"/>
    <w:autoRedefine/>
    <w:semiHidden/>
    <w:qFormat/>
    <w:uiPriority w:val="0"/>
    <w:pPr>
      <w:spacing w:line="360" w:lineRule="auto"/>
      <w:jc w:val="both"/>
    </w:pPr>
    <w:rPr>
      <w:rFonts w:ascii="Times New Roman" w:hAnsi="Times New Roman" w:cs="Times New Roman"/>
      <w:kern w:val="2"/>
      <w:sz w:val="24"/>
      <w:szCs w:val="24"/>
      <w:lang w:eastAsia="zh-CN"/>
    </w:rPr>
  </w:style>
  <w:style w:type="paragraph" w:styleId="35">
    <w:name w:val="Title"/>
    <w:basedOn w:val="1"/>
    <w:next w:val="1"/>
    <w:link w:val="67"/>
    <w:autoRedefine/>
    <w:qFormat/>
    <w:uiPriority w:val="10"/>
    <w:pPr>
      <w:spacing w:before="240" w:after="60"/>
      <w:jc w:val="center"/>
      <w:outlineLvl w:val="0"/>
    </w:pPr>
    <w:rPr>
      <w:rFonts w:asciiTheme="majorHAnsi" w:hAnsiTheme="majorHAnsi" w:eastAsiaTheme="majorEastAsia" w:cstheme="majorBidi"/>
      <w:b/>
      <w:bCs/>
      <w:kern w:val="2"/>
      <w:sz w:val="32"/>
      <w:szCs w:val="32"/>
      <w:lang w:eastAsia="zh-CN"/>
    </w:rPr>
  </w:style>
  <w:style w:type="paragraph" w:styleId="36">
    <w:name w:val="annotation subject"/>
    <w:basedOn w:val="15"/>
    <w:next w:val="15"/>
    <w:link w:val="72"/>
    <w:autoRedefine/>
    <w:semiHidden/>
    <w:unhideWhenUsed/>
    <w:qFormat/>
    <w:uiPriority w:val="99"/>
    <w:rPr>
      <w:b/>
      <w:bCs/>
    </w:rPr>
  </w:style>
  <w:style w:type="paragraph" w:styleId="37">
    <w:name w:val="Body Text First Indent"/>
    <w:basedOn w:val="16"/>
    <w:autoRedefine/>
    <w:qFormat/>
    <w:uiPriority w:val="0"/>
    <w:pPr>
      <w:ind w:firstLine="420" w:firstLineChars="100"/>
    </w:pPr>
  </w:style>
  <w:style w:type="paragraph" w:styleId="38">
    <w:name w:val="Body Text First Indent 2"/>
    <w:basedOn w:val="17"/>
    <w:link w:val="129"/>
    <w:autoRedefine/>
    <w:semiHidden/>
    <w:unhideWhenUsed/>
    <w:qFormat/>
    <w:uiPriority w:val="99"/>
    <w:pPr>
      <w:ind w:firstLine="420" w:firstLineChars="200"/>
    </w:pPr>
  </w:style>
  <w:style w:type="table" w:styleId="40">
    <w:name w:val="Table Grid"/>
    <w:basedOn w:val="39"/>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2">
    <w:name w:val="Strong"/>
    <w:autoRedefine/>
    <w:qFormat/>
    <w:uiPriority w:val="22"/>
    <w:rPr>
      <w:b/>
      <w:bCs/>
    </w:rPr>
  </w:style>
  <w:style w:type="character" w:styleId="43">
    <w:name w:val="page number"/>
    <w:autoRedefine/>
    <w:qFormat/>
    <w:uiPriority w:val="0"/>
  </w:style>
  <w:style w:type="character" w:styleId="44">
    <w:name w:val="Emphasis"/>
    <w:basedOn w:val="41"/>
    <w:autoRedefine/>
    <w:qFormat/>
    <w:uiPriority w:val="20"/>
    <w:rPr>
      <w:i/>
      <w:iCs/>
    </w:rPr>
  </w:style>
  <w:style w:type="character" w:styleId="45">
    <w:name w:val="Hyperlink"/>
    <w:basedOn w:val="41"/>
    <w:autoRedefine/>
    <w:unhideWhenUsed/>
    <w:qFormat/>
    <w:uiPriority w:val="99"/>
    <w:rPr>
      <w:color w:val="0563C1" w:themeColor="hyperlink"/>
      <w:u w:val="single"/>
      <w14:textFill>
        <w14:solidFill>
          <w14:schemeClr w14:val="hlink"/>
        </w14:solidFill>
      </w14:textFill>
    </w:rPr>
  </w:style>
  <w:style w:type="character" w:styleId="46">
    <w:name w:val="annotation reference"/>
    <w:basedOn w:val="41"/>
    <w:autoRedefine/>
    <w:semiHidden/>
    <w:unhideWhenUsed/>
    <w:qFormat/>
    <w:uiPriority w:val="99"/>
    <w:rPr>
      <w:sz w:val="21"/>
      <w:szCs w:val="21"/>
    </w:rPr>
  </w:style>
  <w:style w:type="character" w:customStyle="1" w:styleId="47">
    <w:name w:val="标题 2 字符"/>
    <w:basedOn w:val="41"/>
    <w:link w:val="4"/>
    <w:autoRedefine/>
    <w:qFormat/>
    <w:uiPriority w:val="0"/>
    <w:rPr>
      <w:rFonts w:ascii="微软雅黑" w:hAnsi="微软雅黑" w:eastAsia="微软雅黑" w:cs="微软雅黑"/>
      <w:b/>
      <w:bCs/>
      <w:kern w:val="0"/>
      <w:sz w:val="44"/>
      <w:szCs w:val="44"/>
      <w:lang w:eastAsia="en-US"/>
    </w:rPr>
  </w:style>
  <w:style w:type="character" w:customStyle="1" w:styleId="48">
    <w:name w:val="正文文本 字符"/>
    <w:basedOn w:val="41"/>
    <w:link w:val="16"/>
    <w:autoRedefine/>
    <w:qFormat/>
    <w:uiPriority w:val="0"/>
    <w:rPr>
      <w:rFonts w:ascii="宋体" w:hAnsi="宋体" w:eastAsia="宋体" w:cs="宋体"/>
      <w:kern w:val="0"/>
      <w:sz w:val="28"/>
      <w:szCs w:val="28"/>
      <w:lang w:eastAsia="en-US"/>
    </w:rPr>
  </w:style>
  <w:style w:type="paragraph" w:customStyle="1" w:styleId="49">
    <w:name w:val="Table Paragraph"/>
    <w:basedOn w:val="1"/>
    <w:autoRedefine/>
    <w:qFormat/>
    <w:uiPriority w:val="1"/>
  </w:style>
  <w:style w:type="character" w:customStyle="1" w:styleId="50">
    <w:name w:val="Char Char10"/>
    <w:autoRedefine/>
    <w:qFormat/>
    <w:uiPriority w:val="0"/>
    <w:rPr>
      <w:b/>
      <w:bCs/>
      <w:kern w:val="44"/>
      <w:sz w:val="44"/>
      <w:szCs w:val="44"/>
    </w:rPr>
  </w:style>
  <w:style w:type="paragraph" w:customStyle="1" w:styleId="51">
    <w:name w:val="样式9 Char"/>
    <w:basedOn w:val="1"/>
    <w:autoRedefine/>
    <w:qFormat/>
    <w:uiPriority w:val="0"/>
    <w:pPr>
      <w:spacing w:line="440" w:lineRule="exact"/>
      <w:ind w:firstLine="200" w:firstLineChars="200"/>
      <w:jc w:val="both"/>
    </w:pPr>
    <w:rPr>
      <w:rFonts w:ascii="Times New Roman" w:hAnsi="Times New Roman" w:cs="Times New Roman"/>
      <w:spacing w:val="6"/>
      <w:kern w:val="2"/>
      <w:sz w:val="24"/>
      <w:lang w:eastAsia="zh-CN"/>
    </w:rPr>
  </w:style>
  <w:style w:type="character" w:customStyle="1" w:styleId="52">
    <w:name w:val="标题 1 字符"/>
    <w:basedOn w:val="41"/>
    <w:link w:val="3"/>
    <w:autoRedefine/>
    <w:qFormat/>
    <w:uiPriority w:val="0"/>
    <w:rPr>
      <w:rFonts w:ascii="宋体" w:hAnsi="宋体" w:eastAsia="宋体" w:cs="宋体"/>
      <w:b/>
      <w:bCs/>
      <w:kern w:val="44"/>
      <w:sz w:val="44"/>
      <w:szCs w:val="44"/>
      <w:lang w:eastAsia="en-US"/>
    </w:rPr>
  </w:style>
  <w:style w:type="character" w:customStyle="1" w:styleId="53">
    <w:name w:val="日期 字符"/>
    <w:basedOn w:val="41"/>
    <w:link w:val="22"/>
    <w:autoRedefine/>
    <w:semiHidden/>
    <w:qFormat/>
    <w:uiPriority w:val="99"/>
    <w:rPr>
      <w:rFonts w:ascii="宋体" w:hAnsi="宋体" w:eastAsia="宋体" w:cs="宋体"/>
      <w:kern w:val="0"/>
      <w:sz w:val="22"/>
      <w:lang w:eastAsia="en-US"/>
    </w:rPr>
  </w:style>
  <w:style w:type="character" w:customStyle="1" w:styleId="54">
    <w:name w:val="批注框文本 字符"/>
    <w:basedOn w:val="41"/>
    <w:link w:val="24"/>
    <w:autoRedefine/>
    <w:semiHidden/>
    <w:qFormat/>
    <w:uiPriority w:val="99"/>
    <w:rPr>
      <w:rFonts w:ascii="宋体" w:hAnsi="宋体" w:eastAsia="宋体" w:cs="宋体"/>
      <w:kern w:val="0"/>
      <w:sz w:val="18"/>
      <w:szCs w:val="18"/>
      <w:lang w:eastAsia="en-US"/>
    </w:rPr>
  </w:style>
  <w:style w:type="character" w:customStyle="1" w:styleId="55">
    <w:name w:val="页眉 字符"/>
    <w:basedOn w:val="41"/>
    <w:link w:val="26"/>
    <w:autoRedefine/>
    <w:qFormat/>
    <w:uiPriority w:val="99"/>
    <w:rPr>
      <w:rFonts w:ascii="宋体" w:hAnsi="宋体" w:eastAsia="宋体" w:cs="宋体"/>
      <w:kern w:val="0"/>
      <w:sz w:val="18"/>
      <w:szCs w:val="18"/>
      <w:lang w:eastAsia="en-US"/>
    </w:rPr>
  </w:style>
  <w:style w:type="character" w:customStyle="1" w:styleId="56">
    <w:name w:val="页脚 字符"/>
    <w:basedOn w:val="41"/>
    <w:link w:val="25"/>
    <w:autoRedefine/>
    <w:qFormat/>
    <w:uiPriority w:val="99"/>
    <w:rPr>
      <w:rFonts w:ascii="宋体" w:hAnsi="宋体" w:eastAsia="宋体" w:cs="宋体"/>
      <w:kern w:val="0"/>
      <w:sz w:val="18"/>
      <w:szCs w:val="18"/>
      <w:lang w:eastAsia="en-US"/>
    </w:rPr>
  </w:style>
  <w:style w:type="paragraph" w:customStyle="1" w:styleId="57">
    <w:name w:val="TOC 标题1"/>
    <w:basedOn w:val="3"/>
    <w:next w:val="1"/>
    <w:autoRedefine/>
    <w:unhideWhenUsed/>
    <w:qFormat/>
    <w:uiPriority w:val="39"/>
    <w:pPr>
      <w:widowControl/>
      <w:spacing w:before="240" w:after="0" w:line="259" w:lineRule="auto"/>
      <w:outlineLvl w:val="9"/>
    </w:pPr>
    <w:rPr>
      <w:rFonts w:asciiTheme="majorHAnsi" w:hAnsiTheme="majorHAnsi" w:eastAsiaTheme="majorEastAsia" w:cstheme="majorBidi"/>
      <w:b w:val="0"/>
      <w:bCs w:val="0"/>
      <w:color w:val="2E75B6" w:themeColor="accent1" w:themeShade="BF"/>
      <w:kern w:val="0"/>
      <w:sz w:val="32"/>
      <w:szCs w:val="32"/>
      <w:lang w:eastAsia="zh-CN"/>
    </w:rPr>
  </w:style>
  <w:style w:type="paragraph" w:styleId="58">
    <w:name w:val="List Paragraph"/>
    <w:basedOn w:val="1"/>
    <w:link w:val="68"/>
    <w:autoRedefine/>
    <w:qFormat/>
    <w:uiPriority w:val="34"/>
    <w:pPr>
      <w:keepNext/>
      <w:keepLines/>
      <w:numPr>
        <w:ilvl w:val="0"/>
        <w:numId w:val="1"/>
      </w:numPr>
      <w:adjustRightInd w:val="0"/>
      <w:snapToGrid w:val="0"/>
      <w:spacing w:before="100" w:beforeAutospacing="1" w:after="100" w:afterAutospacing="1" w:line="360" w:lineRule="auto"/>
      <w:ind w:left="357" w:hanging="357"/>
      <w:jc w:val="both"/>
      <w:outlineLvl w:val="2"/>
    </w:pPr>
  </w:style>
  <w:style w:type="paragraph" w:customStyle="1" w:styleId="59">
    <w:name w:val="TOC 标题2"/>
    <w:basedOn w:val="3"/>
    <w:next w:val="1"/>
    <w:autoRedefine/>
    <w:unhideWhenUsed/>
    <w:qFormat/>
    <w:uiPriority w:val="39"/>
    <w:pPr>
      <w:widowControl/>
      <w:spacing w:before="480" w:after="0" w:line="276" w:lineRule="auto"/>
      <w:outlineLvl w:val="9"/>
    </w:pPr>
    <w:rPr>
      <w:rFonts w:asciiTheme="majorHAnsi" w:hAnsiTheme="majorHAnsi" w:eastAsiaTheme="majorEastAsia" w:cstheme="majorBidi"/>
      <w:color w:val="2E75B6" w:themeColor="accent1" w:themeShade="BF"/>
      <w:kern w:val="0"/>
      <w:sz w:val="28"/>
      <w:szCs w:val="28"/>
      <w:lang w:eastAsia="zh-CN"/>
    </w:rPr>
  </w:style>
  <w:style w:type="character" w:customStyle="1" w:styleId="60">
    <w:name w:val="标题 3 字符"/>
    <w:basedOn w:val="41"/>
    <w:link w:val="5"/>
    <w:autoRedefine/>
    <w:qFormat/>
    <w:uiPriority w:val="0"/>
    <w:rPr>
      <w:rFonts w:ascii="宋体" w:hAnsi="宋体" w:eastAsia="宋体" w:cs="宋体"/>
      <w:b/>
      <w:bCs/>
      <w:sz w:val="32"/>
      <w:szCs w:val="32"/>
      <w:lang w:eastAsia="en-US"/>
    </w:rPr>
  </w:style>
  <w:style w:type="character" w:customStyle="1" w:styleId="61">
    <w:name w:val="标题 4 字符"/>
    <w:basedOn w:val="41"/>
    <w:link w:val="6"/>
    <w:autoRedefine/>
    <w:qFormat/>
    <w:uiPriority w:val="9"/>
    <w:rPr>
      <w:rFonts w:asciiTheme="majorHAnsi" w:hAnsiTheme="majorHAnsi" w:eastAsiaTheme="majorEastAsia" w:cstheme="majorBidi"/>
      <w:b/>
      <w:bCs/>
      <w:kern w:val="2"/>
      <w:sz w:val="28"/>
      <w:szCs w:val="28"/>
    </w:rPr>
  </w:style>
  <w:style w:type="character" w:customStyle="1" w:styleId="62">
    <w:name w:val="标题 5 字符"/>
    <w:basedOn w:val="41"/>
    <w:link w:val="7"/>
    <w:autoRedefine/>
    <w:qFormat/>
    <w:uiPriority w:val="9"/>
    <w:rPr>
      <w:rFonts w:ascii="Times New Roman" w:hAnsi="Times New Roman" w:eastAsia="宋体" w:cs="Times New Roman"/>
      <w:b/>
      <w:bCs/>
      <w:kern w:val="2"/>
      <w:sz w:val="28"/>
      <w:szCs w:val="28"/>
    </w:rPr>
  </w:style>
  <w:style w:type="character" w:customStyle="1" w:styleId="63">
    <w:name w:val="标题 6 字符"/>
    <w:basedOn w:val="41"/>
    <w:link w:val="8"/>
    <w:autoRedefine/>
    <w:qFormat/>
    <w:uiPriority w:val="9"/>
    <w:rPr>
      <w:rFonts w:asciiTheme="majorHAnsi" w:hAnsiTheme="majorHAnsi" w:eastAsiaTheme="majorEastAsia" w:cstheme="majorBidi"/>
      <w:b/>
      <w:bCs/>
      <w:kern w:val="2"/>
      <w:sz w:val="24"/>
      <w:szCs w:val="24"/>
    </w:rPr>
  </w:style>
  <w:style w:type="character" w:customStyle="1" w:styleId="64">
    <w:name w:val="标题 7 字符"/>
    <w:basedOn w:val="41"/>
    <w:link w:val="9"/>
    <w:autoRedefine/>
    <w:qFormat/>
    <w:uiPriority w:val="9"/>
    <w:rPr>
      <w:rFonts w:ascii="宋体" w:hAnsi="Calibri" w:eastAsia="宋体" w:cs="Times New Roman"/>
      <w:b/>
      <w:bCs/>
      <w:kern w:val="2"/>
      <w:sz w:val="24"/>
      <w:szCs w:val="24"/>
    </w:rPr>
  </w:style>
  <w:style w:type="character" w:customStyle="1" w:styleId="65">
    <w:name w:val="标题 8 字符"/>
    <w:basedOn w:val="41"/>
    <w:link w:val="10"/>
    <w:autoRedefine/>
    <w:qFormat/>
    <w:uiPriority w:val="9"/>
    <w:rPr>
      <w:rFonts w:ascii="宋体" w:hAnsi="等线 Light" w:eastAsia="宋体" w:cs="Times New Roman"/>
      <w:b/>
      <w:kern w:val="2"/>
      <w:sz w:val="24"/>
      <w:szCs w:val="24"/>
    </w:rPr>
  </w:style>
  <w:style w:type="character" w:customStyle="1" w:styleId="66">
    <w:name w:val="标题 9 字符"/>
    <w:basedOn w:val="41"/>
    <w:link w:val="11"/>
    <w:autoRedefine/>
    <w:qFormat/>
    <w:uiPriority w:val="9"/>
    <w:rPr>
      <w:rFonts w:ascii="宋体" w:hAnsi="等线 Light" w:eastAsia="宋体" w:cs="Times New Roman"/>
      <w:b/>
      <w:kern w:val="2"/>
      <w:sz w:val="24"/>
      <w:szCs w:val="21"/>
    </w:rPr>
  </w:style>
  <w:style w:type="character" w:customStyle="1" w:styleId="67">
    <w:name w:val="标题 字符"/>
    <w:basedOn w:val="41"/>
    <w:link w:val="35"/>
    <w:autoRedefine/>
    <w:qFormat/>
    <w:uiPriority w:val="10"/>
    <w:rPr>
      <w:rFonts w:asciiTheme="majorHAnsi" w:hAnsiTheme="majorHAnsi" w:eastAsiaTheme="majorEastAsia" w:cstheme="majorBidi"/>
      <w:b/>
      <w:bCs/>
      <w:kern w:val="2"/>
      <w:sz w:val="32"/>
      <w:szCs w:val="32"/>
    </w:rPr>
  </w:style>
  <w:style w:type="character" w:customStyle="1" w:styleId="68">
    <w:name w:val="列出段落 字符"/>
    <w:link w:val="58"/>
    <w:autoRedefine/>
    <w:qFormat/>
    <w:uiPriority w:val="34"/>
    <w:rPr>
      <w:rFonts w:ascii="宋体" w:hAnsi="宋体" w:cs="宋体"/>
      <w:sz w:val="22"/>
      <w:szCs w:val="22"/>
      <w:lang w:eastAsia="en-US"/>
    </w:rPr>
  </w:style>
  <w:style w:type="paragraph" w:customStyle="1" w:styleId="69">
    <w:name w:val="列表段落1"/>
    <w:basedOn w:val="1"/>
    <w:link w:val="70"/>
    <w:autoRedefine/>
    <w:qFormat/>
    <w:uiPriority w:val="34"/>
    <w:pPr>
      <w:ind w:firstLine="420" w:firstLineChars="200"/>
      <w:jc w:val="both"/>
    </w:pPr>
    <w:rPr>
      <w:rFonts w:ascii="Times New Roman" w:hAnsi="Times New Roman" w:cs="Times New Roman"/>
      <w:kern w:val="2"/>
      <w:sz w:val="21"/>
      <w:szCs w:val="24"/>
      <w:lang w:eastAsia="zh-CN"/>
    </w:rPr>
  </w:style>
  <w:style w:type="character" w:customStyle="1" w:styleId="70">
    <w:name w:val="列表段落 字符"/>
    <w:link w:val="69"/>
    <w:autoRedefine/>
    <w:qFormat/>
    <w:uiPriority w:val="34"/>
    <w:rPr>
      <w:rFonts w:ascii="Times New Roman" w:hAnsi="Times New Roman" w:eastAsia="宋体" w:cs="Times New Roman"/>
      <w:kern w:val="2"/>
      <w:sz w:val="21"/>
      <w:szCs w:val="24"/>
    </w:rPr>
  </w:style>
  <w:style w:type="character" w:customStyle="1" w:styleId="71">
    <w:name w:val="批注文字 字符"/>
    <w:basedOn w:val="41"/>
    <w:link w:val="15"/>
    <w:autoRedefine/>
    <w:qFormat/>
    <w:uiPriority w:val="99"/>
    <w:rPr>
      <w:kern w:val="2"/>
      <w:sz w:val="21"/>
      <w:szCs w:val="22"/>
    </w:rPr>
  </w:style>
  <w:style w:type="character" w:customStyle="1" w:styleId="72">
    <w:name w:val="批注主题 字符"/>
    <w:basedOn w:val="71"/>
    <w:link w:val="36"/>
    <w:autoRedefine/>
    <w:semiHidden/>
    <w:qFormat/>
    <w:uiPriority w:val="99"/>
    <w:rPr>
      <w:b/>
      <w:bCs/>
      <w:kern w:val="2"/>
      <w:sz w:val="21"/>
      <w:szCs w:val="22"/>
    </w:rPr>
  </w:style>
  <w:style w:type="character" w:customStyle="1" w:styleId="73">
    <w:name w:val="副标题 字符"/>
    <w:basedOn w:val="41"/>
    <w:link w:val="29"/>
    <w:autoRedefine/>
    <w:qFormat/>
    <w:uiPriority w:val="11"/>
    <w:rPr>
      <w:b/>
      <w:bCs/>
      <w:kern w:val="28"/>
      <w:sz w:val="32"/>
      <w:szCs w:val="32"/>
    </w:rPr>
  </w:style>
  <w:style w:type="paragraph" w:customStyle="1" w:styleId="74">
    <w:name w:val="列出段落1"/>
    <w:basedOn w:val="1"/>
    <w:next w:val="1"/>
    <w:autoRedefine/>
    <w:qFormat/>
    <w:uiPriority w:val="34"/>
    <w:pPr>
      <w:ind w:firstLine="420" w:firstLineChars="200"/>
      <w:jc w:val="both"/>
    </w:pPr>
    <w:rPr>
      <w:rFonts w:ascii="Times New Roman" w:hAnsi="Times New Roman" w:cs="Times New Roman"/>
      <w:kern w:val="2"/>
      <w:sz w:val="21"/>
      <w:szCs w:val="24"/>
      <w:lang w:eastAsia="zh-CN"/>
    </w:rPr>
  </w:style>
  <w:style w:type="paragraph" w:customStyle="1" w:styleId="75">
    <w:name w:val="方案正文"/>
    <w:basedOn w:val="1"/>
    <w:link w:val="76"/>
    <w:autoRedefine/>
    <w:qFormat/>
    <w:uiPriority w:val="0"/>
    <w:pPr>
      <w:spacing w:before="120" w:line="360" w:lineRule="auto"/>
      <w:ind w:left="425" w:firstLine="425" w:firstLineChars="177"/>
      <w:jc w:val="both"/>
    </w:pPr>
    <w:rPr>
      <w:rFonts w:ascii="华文细黑" w:hAnsi="华文细黑" w:eastAsia="华文细黑" w:cs="Times New Roman"/>
      <w:kern w:val="2"/>
      <w:sz w:val="24"/>
      <w:szCs w:val="24"/>
      <w:lang w:val="zh-CN" w:eastAsia="zh-CN"/>
    </w:rPr>
  </w:style>
  <w:style w:type="character" w:customStyle="1" w:styleId="76">
    <w:name w:val="方案正文 Char"/>
    <w:link w:val="75"/>
    <w:autoRedefine/>
    <w:qFormat/>
    <w:uiPriority w:val="0"/>
    <w:rPr>
      <w:rFonts w:ascii="华文细黑" w:hAnsi="华文细黑" w:eastAsia="华文细黑" w:cs="Times New Roman"/>
      <w:kern w:val="2"/>
      <w:sz w:val="24"/>
      <w:szCs w:val="24"/>
      <w:lang w:val="zh-CN"/>
    </w:rPr>
  </w:style>
  <w:style w:type="paragraph" w:customStyle="1" w:styleId="77">
    <w:name w:val="_正文段落"/>
    <w:basedOn w:val="1"/>
    <w:link w:val="78"/>
    <w:autoRedefine/>
    <w:qFormat/>
    <w:uiPriority w:val="0"/>
    <w:pPr>
      <w:spacing w:beforeLines="15" w:afterLines="15" w:line="360" w:lineRule="auto"/>
      <w:ind w:firstLine="480" w:firstLineChars="200"/>
      <w:jc w:val="both"/>
    </w:pPr>
    <w:rPr>
      <w:rFonts w:cs="Times New Roman"/>
      <w:sz w:val="24"/>
      <w:szCs w:val="24"/>
      <w:lang w:eastAsia="zh-CN"/>
    </w:rPr>
  </w:style>
  <w:style w:type="character" w:customStyle="1" w:styleId="78">
    <w:name w:val="_正文段落 Char"/>
    <w:link w:val="77"/>
    <w:autoRedefine/>
    <w:qFormat/>
    <w:uiPriority w:val="0"/>
    <w:rPr>
      <w:rFonts w:ascii="宋体" w:hAnsi="宋体" w:eastAsia="宋体" w:cs="Times New Roman"/>
      <w:sz w:val="24"/>
      <w:szCs w:val="24"/>
    </w:rPr>
  </w:style>
  <w:style w:type="paragraph" w:customStyle="1" w:styleId="79">
    <w:name w:val="GHC 正文"/>
    <w:basedOn w:val="1"/>
    <w:link w:val="80"/>
    <w:autoRedefine/>
    <w:qFormat/>
    <w:uiPriority w:val="0"/>
    <w:pPr>
      <w:spacing w:line="360" w:lineRule="auto"/>
      <w:ind w:firstLine="420" w:firstLineChars="200"/>
      <w:jc w:val="both"/>
    </w:pPr>
    <w:rPr>
      <w:rFonts w:cs="Times New Roman"/>
      <w:kern w:val="2"/>
      <w:sz w:val="24"/>
      <w:szCs w:val="24"/>
      <w:lang w:val="en-AU" w:eastAsia="zh-CN"/>
    </w:rPr>
  </w:style>
  <w:style w:type="character" w:customStyle="1" w:styleId="80">
    <w:name w:val="GHC 正文 Char"/>
    <w:link w:val="79"/>
    <w:autoRedefine/>
    <w:qFormat/>
    <w:uiPriority w:val="0"/>
    <w:rPr>
      <w:rFonts w:ascii="宋体" w:hAnsi="宋体" w:eastAsia="宋体" w:cs="Times New Roman"/>
      <w:kern w:val="2"/>
      <w:sz w:val="24"/>
      <w:szCs w:val="24"/>
      <w:lang w:val="en-AU"/>
    </w:rPr>
  </w:style>
  <w:style w:type="character" w:customStyle="1" w:styleId="81">
    <w:name w:val="列出段落 Char"/>
    <w:autoRedefine/>
    <w:qFormat/>
    <w:uiPriority w:val="34"/>
    <w:rPr>
      <w:rFonts w:ascii="Times New Roman" w:hAnsi="Times New Roman" w:eastAsia="宋体" w:cs="Times New Roman"/>
      <w:szCs w:val="24"/>
    </w:rPr>
  </w:style>
  <w:style w:type="paragraph" w:customStyle="1" w:styleId="82">
    <w:name w:val="首行缩进正文"/>
    <w:basedOn w:val="1"/>
    <w:link w:val="83"/>
    <w:autoRedefine/>
    <w:qFormat/>
    <w:uiPriority w:val="0"/>
    <w:pPr>
      <w:spacing w:line="360" w:lineRule="auto"/>
      <w:ind w:firstLine="200" w:firstLineChars="200"/>
      <w:jc w:val="both"/>
    </w:pPr>
    <w:rPr>
      <w:rFonts w:ascii="Calibri" w:hAnsi="Calibri" w:cs="Times New Roman"/>
      <w:kern w:val="2"/>
      <w:sz w:val="24"/>
      <w:szCs w:val="24"/>
      <w:lang w:eastAsia="zh-CN"/>
    </w:rPr>
  </w:style>
  <w:style w:type="character" w:customStyle="1" w:styleId="83">
    <w:name w:val="首行缩进正文 字符"/>
    <w:basedOn w:val="41"/>
    <w:link w:val="82"/>
    <w:autoRedefine/>
    <w:qFormat/>
    <w:uiPriority w:val="0"/>
    <w:rPr>
      <w:rFonts w:ascii="Calibri" w:hAnsi="Calibri" w:eastAsia="宋体" w:cs="Times New Roman"/>
      <w:kern w:val="2"/>
      <w:sz w:val="24"/>
      <w:szCs w:val="24"/>
    </w:rPr>
  </w:style>
  <w:style w:type="table" w:customStyle="1" w:styleId="84">
    <w:name w:val="网格型1"/>
    <w:basedOn w:val="39"/>
    <w:autoRedefine/>
    <w:qFormat/>
    <w:uiPriority w:val="0"/>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85">
    <w:name w:val="普通(网站) 字符"/>
    <w:link w:val="33"/>
    <w:autoRedefine/>
    <w:qFormat/>
    <w:locked/>
    <w:uiPriority w:val="99"/>
    <w:rPr>
      <w:rFonts w:ascii="宋体" w:hAnsi="宋体" w:eastAsia="宋体" w:cs="宋体"/>
      <w:sz w:val="24"/>
      <w:szCs w:val="24"/>
    </w:rPr>
  </w:style>
  <w:style w:type="character" w:customStyle="1" w:styleId="86">
    <w:name w:val="页眉 字符1"/>
    <w:autoRedefine/>
    <w:qFormat/>
    <w:uiPriority w:val="99"/>
    <w:rPr>
      <w:kern w:val="2"/>
      <w:sz w:val="18"/>
      <w:szCs w:val="18"/>
    </w:rPr>
  </w:style>
  <w:style w:type="paragraph" w:styleId="87">
    <w:name w:val="No Spacing"/>
    <w:link w:val="88"/>
    <w:autoRedefine/>
    <w:qFormat/>
    <w:uiPriority w:val="1"/>
    <w:rPr>
      <w:rFonts w:ascii="Calibri" w:hAnsi="Calibri" w:eastAsia="宋体" w:cs="Times New Roman"/>
      <w:kern w:val="2"/>
      <w:sz w:val="22"/>
      <w:szCs w:val="22"/>
      <w:lang w:val="en-US" w:eastAsia="zh-CN" w:bidi="ar-SA"/>
    </w:rPr>
  </w:style>
  <w:style w:type="character" w:customStyle="1" w:styleId="88">
    <w:name w:val="无间隔 字符"/>
    <w:link w:val="87"/>
    <w:autoRedefine/>
    <w:qFormat/>
    <w:uiPriority w:val="1"/>
    <w:rPr>
      <w:rFonts w:ascii="Calibri" w:hAnsi="Calibri" w:eastAsia="宋体" w:cs="Times New Roman"/>
      <w:kern w:val="2"/>
      <w:sz w:val="22"/>
      <w:szCs w:val="22"/>
    </w:rPr>
  </w:style>
  <w:style w:type="character" w:customStyle="1" w:styleId="89">
    <w:name w:val="宏文本 字符"/>
    <w:link w:val="2"/>
    <w:autoRedefine/>
    <w:semiHidden/>
    <w:qFormat/>
    <w:uiPriority w:val="0"/>
    <w:rPr>
      <w:rFonts w:ascii="宋体" w:hAnsi="Times New Roman"/>
      <w:kern w:val="2"/>
      <w:sz w:val="21"/>
      <w:szCs w:val="22"/>
    </w:rPr>
  </w:style>
  <w:style w:type="character" w:customStyle="1" w:styleId="90">
    <w:name w:val="宏文本 字符1"/>
    <w:basedOn w:val="41"/>
    <w:autoRedefine/>
    <w:semiHidden/>
    <w:qFormat/>
    <w:uiPriority w:val="99"/>
    <w:rPr>
      <w:rFonts w:ascii="Courier New" w:hAnsi="Courier New" w:eastAsia="宋体" w:cs="Courier New"/>
      <w:sz w:val="24"/>
      <w:szCs w:val="24"/>
      <w:lang w:eastAsia="en-US"/>
    </w:rPr>
  </w:style>
  <w:style w:type="character" w:customStyle="1" w:styleId="91">
    <w:name w:val="宏文本 Char1"/>
    <w:autoRedefine/>
    <w:semiHidden/>
    <w:qFormat/>
    <w:uiPriority w:val="99"/>
    <w:rPr>
      <w:rFonts w:ascii="Courier New" w:hAnsi="Courier New" w:cs="Courier New"/>
      <w:kern w:val="2"/>
      <w:sz w:val="24"/>
      <w:szCs w:val="24"/>
    </w:rPr>
  </w:style>
  <w:style w:type="paragraph" w:customStyle="1" w:styleId="92">
    <w:name w:val="Table Text"/>
    <w:basedOn w:val="1"/>
    <w:autoRedefine/>
    <w:qFormat/>
    <w:uiPriority w:val="0"/>
    <w:pPr>
      <w:keepLines/>
      <w:widowControl/>
      <w:overflowPunct w:val="0"/>
      <w:autoSpaceDE w:val="0"/>
      <w:autoSpaceDN w:val="0"/>
      <w:adjustRightInd w:val="0"/>
      <w:spacing w:after="200" w:line="276" w:lineRule="auto"/>
      <w:ind w:left="2552"/>
      <w:textAlignment w:val="baseline"/>
    </w:pPr>
    <w:rPr>
      <w:rFonts w:ascii="Book Antiqua" w:hAnsi="Book Antiqua" w:cs="Times New Roman"/>
      <w:sz w:val="16"/>
      <w:szCs w:val="24"/>
      <w:lang w:bidi="en-US"/>
    </w:rPr>
  </w:style>
  <w:style w:type="paragraph" w:customStyle="1" w:styleId="93">
    <w:name w:val="样式2"/>
    <w:basedOn w:val="5"/>
    <w:autoRedefine/>
    <w:qFormat/>
    <w:uiPriority w:val="0"/>
    <w:pPr>
      <w:numPr>
        <w:ilvl w:val="2"/>
        <w:numId w:val="2"/>
      </w:numPr>
      <w:spacing w:before="0" w:after="0" w:line="360" w:lineRule="auto"/>
      <w:jc w:val="both"/>
    </w:pPr>
    <w:rPr>
      <w:rFonts w:hAnsi="微软雅黑" w:cs="Times New Roman"/>
      <w:b w:val="0"/>
      <w:color w:val="0000FF"/>
      <w:kern w:val="2"/>
      <w:sz w:val="30"/>
      <w:lang w:eastAsia="zh-CN"/>
    </w:rPr>
  </w:style>
  <w:style w:type="character" w:customStyle="1" w:styleId="94">
    <w:name w:val="文档结构图 字符"/>
    <w:basedOn w:val="41"/>
    <w:link w:val="14"/>
    <w:autoRedefine/>
    <w:semiHidden/>
    <w:qFormat/>
    <w:uiPriority w:val="99"/>
    <w:rPr>
      <w:rFonts w:ascii="宋体" w:hAnsi="Calibri" w:eastAsia="宋体" w:cs="Times New Roman"/>
      <w:kern w:val="2"/>
      <w:sz w:val="18"/>
      <w:szCs w:val="18"/>
    </w:rPr>
  </w:style>
  <w:style w:type="character" w:customStyle="1" w:styleId="95">
    <w:name w:val="正文文本缩进 字符"/>
    <w:basedOn w:val="41"/>
    <w:link w:val="17"/>
    <w:autoRedefine/>
    <w:qFormat/>
    <w:uiPriority w:val="99"/>
    <w:rPr>
      <w:rFonts w:ascii="Calibri" w:hAnsi="Calibri" w:eastAsia="宋体" w:cs="Times New Roman"/>
      <w:kern w:val="2"/>
      <w:sz w:val="24"/>
      <w:szCs w:val="24"/>
    </w:rPr>
  </w:style>
  <w:style w:type="character" w:customStyle="1" w:styleId="96">
    <w:name w:val="正文文本缩进 2 字符"/>
    <w:basedOn w:val="41"/>
    <w:link w:val="23"/>
    <w:autoRedefine/>
    <w:semiHidden/>
    <w:qFormat/>
    <w:uiPriority w:val="99"/>
    <w:rPr>
      <w:rFonts w:ascii="Calibri" w:hAnsi="Calibri" w:eastAsia="宋体" w:cs="Times New Roman"/>
      <w:kern w:val="2"/>
      <w:sz w:val="24"/>
      <w:szCs w:val="24"/>
    </w:rPr>
  </w:style>
  <w:style w:type="paragraph" w:customStyle="1" w:styleId="97">
    <w:name w:val="插图"/>
    <w:basedOn w:val="1"/>
    <w:autoRedefine/>
    <w:qFormat/>
    <w:uiPriority w:val="0"/>
    <w:pPr>
      <w:spacing w:before="60" w:after="60" w:line="360" w:lineRule="auto"/>
      <w:jc w:val="center"/>
    </w:pPr>
    <w:rPr>
      <w:rFonts w:ascii="Times New Roman" w:hAnsi="Times New Roman" w:cs="Times New Roman"/>
      <w:kern w:val="2"/>
      <w:sz w:val="24"/>
      <w:szCs w:val="20"/>
      <w:lang w:eastAsia="zh-CN"/>
    </w:rPr>
  </w:style>
  <w:style w:type="character" w:customStyle="1" w:styleId="98">
    <w:name w:val="Highlighted Variable"/>
    <w:autoRedefine/>
    <w:qFormat/>
    <w:uiPriority w:val="0"/>
    <w:rPr>
      <w:rFonts w:ascii="宋体" w:hAnsi="宋体" w:eastAsia="宋体"/>
      <w:color w:val="0000FF"/>
      <w:sz w:val="20"/>
    </w:rPr>
  </w:style>
  <w:style w:type="paragraph" w:customStyle="1" w:styleId="99">
    <w:name w:val="目录 21"/>
    <w:basedOn w:val="1"/>
    <w:next w:val="1"/>
    <w:autoRedefine/>
    <w:unhideWhenUsed/>
    <w:qFormat/>
    <w:uiPriority w:val="39"/>
    <w:pPr>
      <w:spacing w:line="360" w:lineRule="auto"/>
      <w:ind w:left="420" w:leftChars="200"/>
      <w:jc w:val="both"/>
    </w:pPr>
    <w:rPr>
      <w:rFonts w:ascii="Calibri" w:hAnsi="Calibri" w:cs="Times New Roman"/>
      <w:kern w:val="2"/>
      <w:sz w:val="24"/>
      <w:szCs w:val="24"/>
      <w:lang w:eastAsia="zh-CN"/>
    </w:rPr>
  </w:style>
  <w:style w:type="paragraph" w:customStyle="1" w:styleId="100">
    <w:name w:val="目录 31"/>
    <w:basedOn w:val="1"/>
    <w:next w:val="1"/>
    <w:autoRedefine/>
    <w:unhideWhenUsed/>
    <w:qFormat/>
    <w:uiPriority w:val="39"/>
    <w:pPr>
      <w:spacing w:line="360" w:lineRule="auto"/>
      <w:ind w:left="840" w:leftChars="400"/>
      <w:jc w:val="both"/>
    </w:pPr>
    <w:rPr>
      <w:rFonts w:ascii="Calibri" w:hAnsi="Calibri" w:cs="Times New Roman"/>
      <w:kern w:val="2"/>
      <w:sz w:val="24"/>
      <w:szCs w:val="24"/>
      <w:lang w:eastAsia="zh-CN"/>
    </w:rPr>
  </w:style>
  <w:style w:type="paragraph" w:customStyle="1" w:styleId="101">
    <w:name w:val="目录 11"/>
    <w:basedOn w:val="1"/>
    <w:next w:val="1"/>
    <w:autoRedefine/>
    <w:unhideWhenUsed/>
    <w:qFormat/>
    <w:uiPriority w:val="39"/>
    <w:pPr>
      <w:spacing w:line="360" w:lineRule="auto"/>
      <w:jc w:val="both"/>
    </w:pPr>
    <w:rPr>
      <w:rFonts w:ascii="Calibri" w:hAnsi="Calibri" w:cs="Times New Roman"/>
      <w:kern w:val="2"/>
      <w:sz w:val="24"/>
      <w:szCs w:val="24"/>
      <w:lang w:eastAsia="zh-CN"/>
    </w:rPr>
  </w:style>
  <w:style w:type="paragraph" w:customStyle="1" w:styleId="102">
    <w:name w:val="列出段落2"/>
    <w:basedOn w:val="1"/>
    <w:autoRedefine/>
    <w:qFormat/>
    <w:uiPriority w:val="34"/>
    <w:pPr>
      <w:widowControl/>
      <w:spacing w:after="200" w:line="276" w:lineRule="auto"/>
      <w:ind w:left="720"/>
      <w:contextualSpacing/>
    </w:pPr>
    <w:rPr>
      <w:rFonts w:ascii="Calibri" w:hAnsi="Calibri" w:cs="Times New Roman"/>
      <w:szCs w:val="24"/>
      <w:lang w:bidi="en-US"/>
    </w:rPr>
  </w:style>
  <w:style w:type="character" w:customStyle="1" w:styleId="103">
    <w:name w:val="纯文本 字符"/>
    <w:basedOn w:val="41"/>
    <w:link w:val="20"/>
    <w:autoRedefine/>
    <w:qFormat/>
    <w:uiPriority w:val="0"/>
    <w:rPr>
      <w:rFonts w:ascii="宋体" w:hAnsi="Courier New" w:eastAsia="宋体" w:cs="Times New Roman"/>
      <w:kern w:val="2"/>
      <w:sz w:val="24"/>
    </w:rPr>
  </w:style>
  <w:style w:type="paragraph" w:customStyle="1" w:styleId="104">
    <w:name w:val="Level 1 - bullit"/>
    <w:basedOn w:val="1"/>
    <w:autoRedefine/>
    <w:qFormat/>
    <w:uiPriority w:val="0"/>
    <w:pPr>
      <w:widowControl/>
      <w:numPr>
        <w:ilvl w:val="0"/>
        <w:numId w:val="3"/>
      </w:numPr>
      <w:spacing w:before="60" w:after="60" w:line="360" w:lineRule="auto"/>
    </w:pPr>
    <w:rPr>
      <w:rFonts w:ascii="Arial" w:hAnsi="Arial" w:cs="Times New Roman"/>
      <w:sz w:val="20"/>
      <w:szCs w:val="20"/>
    </w:rPr>
  </w:style>
  <w:style w:type="character" w:customStyle="1" w:styleId="105">
    <w:name w:val="medium_text1"/>
    <w:autoRedefine/>
    <w:qFormat/>
    <w:uiPriority w:val="0"/>
    <w:rPr>
      <w:sz w:val="22"/>
      <w:szCs w:val="22"/>
    </w:rPr>
  </w:style>
  <w:style w:type="character" w:customStyle="1" w:styleId="106">
    <w:name w:val="Normal bold Char"/>
    <w:link w:val="107"/>
    <w:autoRedefine/>
    <w:qFormat/>
    <w:locked/>
    <w:uiPriority w:val="0"/>
    <w:rPr>
      <w:rFonts w:ascii="Arial" w:hAnsi="Arial" w:cs="Arial"/>
      <w:b/>
      <w:lang w:val="en-GB" w:eastAsia="en-US"/>
    </w:rPr>
  </w:style>
  <w:style w:type="paragraph" w:customStyle="1" w:styleId="107">
    <w:name w:val="Normal bold"/>
    <w:basedOn w:val="1"/>
    <w:link w:val="106"/>
    <w:autoRedefine/>
    <w:qFormat/>
    <w:uiPriority w:val="0"/>
    <w:pPr>
      <w:widowControl/>
      <w:spacing w:before="60" w:after="60" w:line="360" w:lineRule="auto"/>
    </w:pPr>
    <w:rPr>
      <w:rFonts w:ascii="Arial" w:hAnsi="Arial" w:cs="Arial" w:eastAsiaTheme="minorEastAsia"/>
      <w:b/>
      <w:sz w:val="20"/>
      <w:szCs w:val="20"/>
      <w:lang w:val="en-GB"/>
    </w:rPr>
  </w:style>
  <w:style w:type="paragraph" w:customStyle="1" w:styleId="108">
    <w:name w:val="Front Page"/>
    <w:basedOn w:val="1"/>
    <w:autoRedefine/>
    <w:qFormat/>
    <w:uiPriority w:val="0"/>
    <w:pPr>
      <w:widowControl/>
      <w:spacing w:before="60" w:after="60" w:line="360" w:lineRule="auto"/>
    </w:pPr>
    <w:rPr>
      <w:rFonts w:ascii="Arial" w:hAnsi="Arial" w:cs="Times New Roman"/>
      <w:b/>
      <w:sz w:val="28"/>
      <w:szCs w:val="20"/>
    </w:rPr>
  </w:style>
  <w:style w:type="paragraph" w:customStyle="1" w:styleId="109">
    <w:name w:val="Standard_Einzug"/>
    <w:basedOn w:val="1"/>
    <w:autoRedefine/>
    <w:qFormat/>
    <w:uiPriority w:val="0"/>
    <w:pPr>
      <w:widowControl/>
      <w:spacing w:after="113" w:line="227" w:lineRule="exact"/>
      <w:ind w:left="680"/>
    </w:pPr>
    <w:rPr>
      <w:rFonts w:ascii="Siemens Sans" w:hAnsi="Siemens Sans" w:cs="Times New Roman"/>
      <w:sz w:val="18"/>
      <w:szCs w:val="24"/>
      <w:lang w:val="en-GB" w:eastAsia="de-DE"/>
    </w:rPr>
  </w:style>
  <w:style w:type="paragraph" w:customStyle="1" w:styleId="110">
    <w:name w:val="Table body"/>
    <w:autoRedefine/>
    <w:qFormat/>
    <w:uiPriority w:val="0"/>
    <w:pPr>
      <w:keepNext/>
      <w:keepLines/>
      <w:spacing w:before="80" w:after="40"/>
    </w:pPr>
    <w:rPr>
      <w:rFonts w:ascii="Arial" w:hAnsi="Arial" w:eastAsia="宋体" w:cs="Times New Roman"/>
      <w:kern w:val="2"/>
      <w:sz w:val="18"/>
      <w:szCs w:val="24"/>
      <w:lang w:val="en-US" w:eastAsia="en-US" w:bidi="ar-SA"/>
    </w:rPr>
  </w:style>
  <w:style w:type="paragraph" w:customStyle="1" w:styleId="111">
    <w:name w:val="Table heading 2"/>
    <w:basedOn w:val="1"/>
    <w:next w:val="110"/>
    <w:autoRedefine/>
    <w:qFormat/>
    <w:uiPriority w:val="0"/>
    <w:pPr>
      <w:keepLines/>
      <w:widowControl/>
      <w:spacing w:before="60" w:after="60" w:line="200" w:lineRule="atLeast"/>
    </w:pPr>
    <w:rPr>
      <w:rFonts w:ascii="Arial" w:hAnsi="Arial" w:cs="Arial"/>
      <w:b/>
      <w:sz w:val="18"/>
      <w:szCs w:val="20"/>
    </w:rPr>
  </w:style>
  <w:style w:type="paragraph" w:customStyle="1" w:styleId="112">
    <w:name w:val="Style1"/>
    <w:basedOn w:val="1"/>
    <w:autoRedefine/>
    <w:qFormat/>
    <w:uiPriority w:val="0"/>
    <w:pPr>
      <w:widowControl/>
      <w:spacing w:line="360" w:lineRule="auto"/>
      <w:ind w:firstLine="200" w:firstLineChars="200"/>
    </w:pPr>
    <w:rPr>
      <w:rFonts w:eastAsia="MS Mincho" w:cs="Times New Roman"/>
      <w:snapToGrid w:val="0"/>
      <w:sz w:val="24"/>
      <w:szCs w:val="24"/>
      <w:lang w:val="en-AU" w:eastAsia="zh-CN"/>
    </w:rPr>
  </w:style>
  <w:style w:type="paragraph" w:customStyle="1" w:styleId="113">
    <w:name w:val="table head"/>
    <w:basedOn w:val="1"/>
    <w:autoRedefine/>
    <w:qFormat/>
    <w:uiPriority w:val="0"/>
    <w:pPr>
      <w:keepNext/>
      <w:keepLines/>
      <w:widowControl/>
      <w:spacing w:before="40" w:after="60" w:line="360" w:lineRule="auto"/>
      <w:ind w:firstLine="200" w:firstLineChars="200"/>
    </w:pPr>
    <w:rPr>
      <w:rFonts w:ascii="Arial Narrow" w:hAnsi="Arial Narrow" w:cs="Times New Roman"/>
      <w:b/>
      <w:color w:val="000080"/>
      <w:sz w:val="20"/>
      <w:szCs w:val="20"/>
    </w:rPr>
  </w:style>
  <w:style w:type="paragraph" w:customStyle="1" w:styleId="114">
    <w:name w:val="目录 41"/>
    <w:basedOn w:val="1"/>
    <w:next w:val="1"/>
    <w:autoRedefine/>
    <w:qFormat/>
    <w:uiPriority w:val="0"/>
    <w:pPr>
      <w:spacing w:line="360" w:lineRule="auto"/>
      <w:ind w:left="1260" w:leftChars="600" w:firstLine="200" w:firstLineChars="200"/>
      <w:jc w:val="both"/>
    </w:pPr>
    <w:rPr>
      <w:rFonts w:ascii="Times New Roman" w:hAnsi="Times New Roman" w:cs="Times New Roman"/>
      <w:kern w:val="2"/>
      <w:sz w:val="24"/>
      <w:szCs w:val="24"/>
      <w:lang w:eastAsia="zh-CN"/>
    </w:rPr>
  </w:style>
  <w:style w:type="paragraph" w:customStyle="1" w:styleId="115">
    <w:name w:val="正文2"/>
    <w:basedOn w:val="1"/>
    <w:link w:val="116"/>
    <w:autoRedefine/>
    <w:qFormat/>
    <w:uiPriority w:val="0"/>
    <w:pPr>
      <w:adjustRightInd w:val="0"/>
      <w:spacing w:before="156" w:line="360" w:lineRule="auto"/>
      <w:ind w:firstLine="510" w:firstLineChars="200"/>
      <w:jc w:val="both"/>
    </w:pPr>
    <w:rPr>
      <w:rFonts w:ascii="Times New Roman" w:hAnsi="Times New Roman" w:cs="Times New Roman"/>
      <w:sz w:val="24"/>
      <w:szCs w:val="20"/>
      <w:lang w:val="zh-CN" w:eastAsia="zh-CN"/>
    </w:rPr>
  </w:style>
  <w:style w:type="character" w:customStyle="1" w:styleId="116">
    <w:name w:val="正文2 Char"/>
    <w:link w:val="115"/>
    <w:autoRedefine/>
    <w:qFormat/>
    <w:uiPriority w:val="0"/>
    <w:rPr>
      <w:rFonts w:ascii="Times New Roman" w:hAnsi="Times New Roman" w:eastAsia="宋体" w:cs="Times New Roman"/>
      <w:sz w:val="24"/>
      <w:lang w:val="zh-CN" w:eastAsia="zh-CN"/>
    </w:rPr>
  </w:style>
  <w:style w:type="paragraph" w:customStyle="1" w:styleId="117">
    <w:name w:val="方法论标准模板标题1"/>
    <w:basedOn w:val="3"/>
    <w:next w:val="1"/>
    <w:autoRedefine/>
    <w:qFormat/>
    <w:uiPriority w:val="0"/>
    <w:pPr>
      <w:numPr>
        <w:ilvl w:val="0"/>
        <w:numId w:val="4"/>
      </w:numPr>
      <w:spacing w:after="0" w:line="360" w:lineRule="auto"/>
      <w:jc w:val="both"/>
    </w:pPr>
    <w:rPr>
      <w:rFonts w:hAnsi="微软雅黑" w:cs="Times New Roman"/>
      <w:sz w:val="36"/>
      <w:lang w:eastAsia="zh-CN"/>
    </w:rPr>
  </w:style>
  <w:style w:type="paragraph" w:customStyle="1" w:styleId="118">
    <w:name w:val="方法论标准标题2"/>
    <w:basedOn w:val="4"/>
    <w:next w:val="1"/>
    <w:autoRedefine/>
    <w:qFormat/>
    <w:uiPriority w:val="0"/>
    <w:pPr>
      <w:keepNext/>
      <w:keepLines/>
      <w:numPr>
        <w:ilvl w:val="1"/>
        <w:numId w:val="4"/>
      </w:numPr>
      <w:spacing w:line="360" w:lineRule="auto"/>
      <w:ind w:right="0"/>
      <w:jc w:val="both"/>
    </w:pPr>
    <w:rPr>
      <w:rFonts w:ascii="Cambria" w:hAnsi="Cambria" w:eastAsia="宋体" w:cs="Times New Roman"/>
      <w:b w:val="0"/>
      <w:kern w:val="2"/>
      <w:sz w:val="32"/>
      <w:szCs w:val="32"/>
      <w:lang w:eastAsia="zh-CN"/>
    </w:rPr>
  </w:style>
  <w:style w:type="paragraph" w:customStyle="1" w:styleId="119">
    <w:name w:val="方法论标准标题3"/>
    <w:basedOn w:val="5"/>
    <w:next w:val="1"/>
    <w:autoRedefine/>
    <w:qFormat/>
    <w:uiPriority w:val="0"/>
    <w:pPr>
      <w:numPr>
        <w:ilvl w:val="2"/>
        <w:numId w:val="4"/>
      </w:numPr>
      <w:spacing w:before="0" w:after="0" w:line="360" w:lineRule="auto"/>
      <w:jc w:val="both"/>
    </w:pPr>
    <w:rPr>
      <w:rFonts w:ascii="Times New Roman" w:hAnsi="Times New Roman" w:eastAsia="黑体" w:cs="Times New Roman"/>
      <w:b w:val="0"/>
      <w:kern w:val="2"/>
      <w:sz w:val="24"/>
      <w:lang w:eastAsia="zh-CN"/>
    </w:rPr>
  </w:style>
  <w:style w:type="paragraph" w:customStyle="1" w:styleId="120">
    <w:name w:val="Cap 层级 1"/>
    <w:basedOn w:val="1"/>
    <w:autoRedefine/>
    <w:qFormat/>
    <w:uiPriority w:val="0"/>
    <w:pPr>
      <w:widowControl/>
      <w:numPr>
        <w:ilvl w:val="0"/>
        <w:numId w:val="5"/>
      </w:numPr>
      <w:spacing w:after="120" w:line="240" w:lineRule="atLeast"/>
    </w:pPr>
    <w:rPr>
      <w:rFonts w:ascii="Times New Roman" w:hAnsi="Times New Roman" w:cs="Times New Roman"/>
      <w:szCs w:val="20"/>
    </w:rPr>
  </w:style>
  <w:style w:type="character" w:customStyle="1" w:styleId="121">
    <w:name w:val="不明显强调1"/>
    <w:basedOn w:val="41"/>
    <w:autoRedefine/>
    <w:qFormat/>
    <w:uiPriority w:val="19"/>
    <w:rPr>
      <w:i/>
      <w:iCs/>
      <w:color w:val="404040" w:themeColor="text1" w:themeTint="BF"/>
      <w14:textFill>
        <w14:solidFill>
          <w14:schemeClr w14:val="tx1">
            <w14:lumMod w14:val="75000"/>
            <w14:lumOff w14:val="25000"/>
          </w14:schemeClr>
        </w14:solidFill>
      </w14:textFill>
    </w:rPr>
  </w:style>
  <w:style w:type="character" w:customStyle="1" w:styleId="122">
    <w:name w:val="明显强调1"/>
    <w:basedOn w:val="41"/>
    <w:autoRedefine/>
    <w:qFormat/>
    <w:uiPriority w:val="21"/>
    <w:rPr>
      <w:i/>
      <w:iCs/>
      <w:color w:val="5B9BD5" w:themeColor="accent1"/>
      <w14:textFill>
        <w14:solidFill>
          <w14:schemeClr w14:val="accent1"/>
        </w14:solidFill>
      </w14:textFill>
    </w:rPr>
  </w:style>
  <w:style w:type="paragraph" w:customStyle="1" w:styleId="123">
    <w:name w:val="TOC 标题3"/>
    <w:basedOn w:val="3"/>
    <w:next w:val="1"/>
    <w:autoRedefine/>
    <w:unhideWhenUsed/>
    <w:qFormat/>
    <w:uiPriority w:val="39"/>
    <w:pPr>
      <w:widowControl/>
      <w:spacing w:before="240" w:after="0" w:line="259" w:lineRule="auto"/>
      <w:outlineLvl w:val="9"/>
    </w:pPr>
    <w:rPr>
      <w:rFonts w:asciiTheme="majorHAnsi" w:hAnsiTheme="majorHAnsi" w:eastAsiaTheme="majorEastAsia" w:cstheme="majorBidi"/>
      <w:b w:val="0"/>
      <w:bCs w:val="0"/>
      <w:color w:val="2E75B6" w:themeColor="accent1" w:themeShade="BF"/>
      <w:kern w:val="0"/>
      <w:sz w:val="32"/>
      <w:szCs w:val="32"/>
      <w:lang w:eastAsia="zh-CN"/>
    </w:rPr>
  </w:style>
  <w:style w:type="paragraph" w:customStyle="1" w:styleId="124">
    <w:name w:val="图例说明"/>
    <w:basedOn w:val="1"/>
    <w:link w:val="125"/>
    <w:autoRedefine/>
    <w:qFormat/>
    <w:uiPriority w:val="0"/>
    <w:pPr>
      <w:jc w:val="center"/>
    </w:pPr>
    <w:rPr>
      <w:rFonts w:cs="Times New Roman"/>
      <w:kern w:val="2"/>
      <w:sz w:val="21"/>
      <w:szCs w:val="21"/>
      <w:lang w:eastAsia="zh-CN"/>
    </w:rPr>
  </w:style>
  <w:style w:type="character" w:customStyle="1" w:styleId="125">
    <w:name w:val="图例说明 字符"/>
    <w:basedOn w:val="41"/>
    <w:link w:val="124"/>
    <w:autoRedefine/>
    <w:qFormat/>
    <w:uiPriority w:val="0"/>
    <w:rPr>
      <w:rFonts w:ascii="宋体" w:hAnsi="宋体" w:eastAsia="宋体" w:cs="Times New Roman"/>
      <w:kern w:val="2"/>
      <w:sz w:val="21"/>
      <w:szCs w:val="21"/>
    </w:rPr>
  </w:style>
  <w:style w:type="paragraph" w:customStyle="1" w:styleId="126">
    <w:name w:val="样式 *正文 + 小四 首行缩进:  2 字符 行距: 1.5 倍行距"/>
    <w:basedOn w:val="1"/>
    <w:autoRedefine/>
    <w:qFormat/>
    <w:uiPriority w:val="0"/>
    <w:pPr>
      <w:spacing w:line="360" w:lineRule="auto"/>
      <w:ind w:firstLine="480" w:firstLineChars="200"/>
      <w:jc w:val="both"/>
    </w:pPr>
    <w:rPr>
      <w:kern w:val="2"/>
      <w:sz w:val="24"/>
      <w:szCs w:val="20"/>
      <w:lang w:eastAsia="zh-CN"/>
    </w:rPr>
  </w:style>
  <w:style w:type="character" w:customStyle="1" w:styleId="127">
    <w:name w:val="@@咸阳正文 字符"/>
    <w:basedOn w:val="41"/>
    <w:link w:val="128"/>
    <w:autoRedefine/>
    <w:semiHidden/>
    <w:qFormat/>
    <w:locked/>
    <w:uiPriority w:val="0"/>
  </w:style>
  <w:style w:type="paragraph" w:customStyle="1" w:styleId="128">
    <w:name w:val="@@咸阳正文"/>
    <w:basedOn w:val="38"/>
    <w:link w:val="127"/>
    <w:autoRedefine/>
    <w:semiHidden/>
    <w:qFormat/>
    <w:uiPriority w:val="0"/>
    <w:pPr>
      <w:spacing w:after="0"/>
      <w:ind w:left="0" w:leftChars="0" w:firstLine="200"/>
    </w:pPr>
    <w:rPr>
      <w:rFonts w:asciiTheme="minorHAnsi" w:hAnsiTheme="minorHAnsi" w:eastAsiaTheme="minorEastAsia" w:cstheme="minorBidi"/>
      <w:kern w:val="0"/>
      <w:sz w:val="20"/>
      <w:szCs w:val="20"/>
    </w:rPr>
  </w:style>
  <w:style w:type="character" w:customStyle="1" w:styleId="129">
    <w:name w:val="正文首行缩进 2 字符"/>
    <w:basedOn w:val="95"/>
    <w:link w:val="38"/>
    <w:autoRedefine/>
    <w:semiHidden/>
    <w:qFormat/>
    <w:uiPriority w:val="99"/>
    <w:rPr>
      <w:rFonts w:ascii="Calibri" w:hAnsi="Calibri" w:eastAsia="宋体" w:cs="Times New Roman"/>
      <w:kern w:val="2"/>
      <w:sz w:val="24"/>
      <w:szCs w:val="24"/>
    </w:rPr>
  </w:style>
  <w:style w:type="paragraph" w:customStyle="1" w:styleId="130">
    <w:name w:val="null3"/>
    <w:autoRedefine/>
    <w:qFormat/>
    <w:uiPriority w:val="0"/>
    <w:rPr>
      <w:rFonts w:asciiTheme="minorHAnsi" w:hAnsiTheme="minorHAnsi" w:eastAsiaTheme="minorEastAsia" w:cstheme="minorBidi"/>
      <w:lang w:val="en-US" w:eastAsia="zh-Hans" w:bidi="ar-SA"/>
    </w:rPr>
  </w:style>
  <w:style w:type="character" w:customStyle="1" w:styleId="131">
    <w:name w:val="font51"/>
    <w:basedOn w:val="41"/>
    <w:autoRedefine/>
    <w:qFormat/>
    <w:uiPriority w:val="0"/>
    <w:rPr>
      <w:rFonts w:hint="eastAsia" w:ascii="宋体" w:hAnsi="宋体" w:eastAsia="宋体" w:cs="宋体"/>
      <w:color w:val="FF0000"/>
      <w:sz w:val="20"/>
      <w:szCs w:val="20"/>
      <w:u w:val="none"/>
    </w:rPr>
  </w:style>
  <w:style w:type="character" w:customStyle="1" w:styleId="132">
    <w:name w:val="font31"/>
    <w:basedOn w:val="41"/>
    <w:autoRedefine/>
    <w:qFormat/>
    <w:uiPriority w:val="0"/>
    <w:rPr>
      <w:rFonts w:hint="eastAsia" w:ascii="宋体" w:hAnsi="宋体" w:eastAsia="宋体" w:cs="宋体"/>
      <w:color w:val="000000"/>
      <w:sz w:val="20"/>
      <w:szCs w:val="20"/>
      <w:u w:val="none"/>
    </w:rPr>
  </w:style>
  <w:style w:type="paragraph" w:customStyle="1" w:styleId="133">
    <w:name w:val="列出段落21"/>
    <w:basedOn w:val="1"/>
    <w:autoRedefine/>
    <w:qFormat/>
    <w:uiPriority w:val="34"/>
    <w:pPr>
      <w:widowControl/>
      <w:spacing w:after="200" w:line="276" w:lineRule="auto"/>
      <w:ind w:left="720"/>
      <w:contextualSpacing/>
    </w:pPr>
    <w:rPr>
      <w:rFonts w:ascii="Calibri" w:hAnsi="Calibri" w:cs="Times New Roman"/>
      <w:sz w:val="24"/>
      <w:szCs w:val="24"/>
      <w:lang w:eastAsia="zh-CN" w:bidi="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C105FD-F1F5-4CFB-A746-D2C93E9536E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30</Pages>
  <Words>14595</Words>
  <Characters>17317</Characters>
  <Lines>217</Lines>
  <Paragraphs>61</Paragraphs>
  <TotalTime>0</TotalTime>
  <ScaleCrop>false</ScaleCrop>
  <LinksUpToDate>false</LinksUpToDate>
  <CharactersWithSpaces>18016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2024-02-29T04:28:00Z</dcterms:created>
  <dc:creator>dreamsummit</dc:creator>
  <cp:lastModifiedBy>陳先僧</cp:lastModifiedBy>
  <dcterms:modified xsi:type="dcterms:W3CDTF">2024-07-19T03:13:46Z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77B3A6BA36954150A5D122DD3BBF0369_13</vt:lpwstr>
  </property>
</Properties>
</file>