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60"/>
          <w:tab w:val="left" w:pos="1620"/>
          <w:tab w:val="left" w:pos="1800"/>
        </w:tabs>
        <w:spacing w:line="360" w:lineRule="auto"/>
        <w:ind w:left="-156" w:leftChars="-85" w:hanging="31" w:hangingChars="17"/>
        <w:rPr>
          <w:rFonts w:asciiTheme="minorEastAsia" w:hAnsiTheme="minorEastAsia" w:eastAsiaTheme="minorEastAsia"/>
          <w:b/>
          <w:sz w:val="18"/>
          <w:szCs w:val="18"/>
          <w:lang w:eastAsia="zh-CN"/>
        </w:rPr>
      </w:pPr>
    </w:p>
    <w:p>
      <w:pPr>
        <w:tabs>
          <w:tab w:val="left" w:pos="1260"/>
          <w:tab w:val="left" w:pos="1620"/>
          <w:tab w:val="left" w:pos="1800"/>
        </w:tabs>
        <w:spacing w:line="360" w:lineRule="auto"/>
        <w:ind w:left="-156" w:leftChars="-85" w:hanging="31" w:hangingChars="17"/>
        <w:rPr>
          <w:rFonts w:asciiTheme="minorEastAsia" w:hAnsiTheme="minorEastAsia" w:eastAsiaTheme="minorEastAsia"/>
          <w:b/>
          <w:sz w:val="18"/>
          <w:szCs w:val="18"/>
          <w:lang w:eastAsia="zh-CN"/>
        </w:rPr>
      </w:pPr>
    </w:p>
    <w:p>
      <w:pPr>
        <w:tabs>
          <w:tab w:val="left" w:pos="1260"/>
          <w:tab w:val="left" w:pos="1620"/>
          <w:tab w:val="left" w:pos="1800"/>
        </w:tabs>
        <w:spacing w:line="360" w:lineRule="auto"/>
        <w:ind w:left="-156" w:leftChars="-85" w:hanging="31" w:hangingChars="17"/>
        <w:rPr>
          <w:rFonts w:asciiTheme="minorEastAsia" w:hAnsiTheme="minorEastAsia" w:eastAsiaTheme="minorEastAsia"/>
          <w:b/>
          <w:sz w:val="18"/>
          <w:szCs w:val="18"/>
          <w:lang w:eastAsia="zh-CN"/>
        </w:rPr>
      </w:pPr>
    </w:p>
    <w:p>
      <w:pPr>
        <w:tabs>
          <w:tab w:val="left" w:pos="1260"/>
          <w:tab w:val="left" w:pos="1620"/>
          <w:tab w:val="left" w:pos="1800"/>
        </w:tabs>
        <w:spacing w:line="360" w:lineRule="auto"/>
        <w:ind w:left="-156" w:leftChars="-85" w:hanging="31" w:hangingChars="17"/>
        <w:rPr>
          <w:rFonts w:asciiTheme="minorEastAsia" w:hAnsiTheme="minorEastAsia" w:eastAsiaTheme="minorEastAsia"/>
          <w:b/>
          <w:sz w:val="18"/>
          <w:szCs w:val="18"/>
          <w:lang w:eastAsia="zh-CN"/>
        </w:rPr>
      </w:pPr>
    </w:p>
    <w:p>
      <w:pPr>
        <w:tabs>
          <w:tab w:val="left" w:pos="1260"/>
          <w:tab w:val="left" w:pos="1620"/>
          <w:tab w:val="left" w:pos="1800"/>
        </w:tabs>
        <w:spacing w:line="360" w:lineRule="auto"/>
        <w:ind w:left="-156" w:leftChars="-85" w:hanging="31" w:hangingChars="17"/>
        <w:rPr>
          <w:rFonts w:asciiTheme="minorEastAsia" w:hAnsiTheme="minorEastAsia" w:eastAsiaTheme="minorEastAsia"/>
          <w:b/>
          <w:sz w:val="18"/>
          <w:szCs w:val="18"/>
          <w:lang w:eastAsia="zh-CN"/>
        </w:rPr>
      </w:pPr>
    </w:p>
    <w:p>
      <w:pPr>
        <w:tabs>
          <w:tab w:val="left" w:pos="1260"/>
          <w:tab w:val="left" w:pos="1620"/>
          <w:tab w:val="left" w:pos="1800"/>
        </w:tabs>
        <w:spacing w:line="360" w:lineRule="auto"/>
        <w:jc w:val="center"/>
        <w:rPr>
          <w:rFonts w:asciiTheme="minorEastAsia" w:hAnsiTheme="minorEastAsia" w:eastAsiaTheme="minorEastAsia"/>
          <w:b/>
          <w:sz w:val="72"/>
          <w:szCs w:val="72"/>
          <w:lang w:eastAsia="zh-CN"/>
        </w:rPr>
      </w:pPr>
    </w:p>
    <w:p>
      <w:pPr>
        <w:tabs>
          <w:tab w:val="left" w:pos="1260"/>
          <w:tab w:val="left" w:pos="1620"/>
          <w:tab w:val="left" w:pos="1800"/>
        </w:tabs>
        <w:spacing w:line="360" w:lineRule="auto"/>
        <w:jc w:val="center"/>
        <w:rPr>
          <w:rFonts w:asciiTheme="minorEastAsia" w:hAnsiTheme="minorEastAsia" w:eastAsiaTheme="minorEastAsia"/>
          <w:b/>
          <w:sz w:val="72"/>
          <w:szCs w:val="72"/>
          <w:lang w:eastAsia="zh-CN"/>
        </w:rPr>
      </w:pPr>
    </w:p>
    <w:p>
      <w:pPr>
        <w:tabs>
          <w:tab w:val="left" w:pos="1260"/>
          <w:tab w:val="left" w:pos="1620"/>
          <w:tab w:val="left" w:pos="1800"/>
        </w:tabs>
        <w:spacing w:line="360" w:lineRule="auto"/>
        <w:jc w:val="center"/>
        <w:rPr>
          <w:rFonts w:asciiTheme="minorEastAsia" w:hAnsiTheme="minorEastAsia" w:eastAsiaTheme="minorEastAsia"/>
          <w:b/>
          <w:sz w:val="72"/>
          <w:szCs w:val="72"/>
          <w:lang w:eastAsia="zh-CN"/>
        </w:rPr>
      </w:pPr>
      <w:r>
        <w:rPr>
          <w:rFonts w:hint="eastAsia" w:asciiTheme="minorEastAsia" w:hAnsiTheme="minorEastAsia" w:eastAsiaTheme="minorEastAsia"/>
          <w:b/>
          <w:sz w:val="72"/>
          <w:szCs w:val="72"/>
          <w:lang w:eastAsia="zh-CN"/>
        </w:rPr>
        <w:t>招 标 文 件</w:t>
      </w:r>
    </w:p>
    <w:p>
      <w:pPr>
        <w:spacing w:line="360" w:lineRule="auto"/>
        <w:rPr>
          <w:rFonts w:asciiTheme="minorEastAsia" w:hAnsiTheme="minorEastAsia" w:eastAsiaTheme="minorEastAsia"/>
          <w:sz w:val="84"/>
          <w:szCs w:val="84"/>
          <w:lang w:eastAsia="zh-CN"/>
        </w:rPr>
      </w:pPr>
    </w:p>
    <w:p>
      <w:pPr>
        <w:spacing w:line="360" w:lineRule="auto"/>
        <w:rPr>
          <w:rFonts w:asciiTheme="minorEastAsia" w:hAnsiTheme="minorEastAsia" w:eastAsiaTheme="minorEastAsia"/>
          <w:sz w:val="84"/>
          <w:szCs w:val="84"/>
          <w:lang w:eastAsia="zh-CN"/>
        </w:rPr>
      </w:pPr>
    </w:p>
    <w:p>
      <w:pPr>
        <w:spacing w:line="360" w:lineRule="auto"/>
        <w:rPr>
          <w:rFonts w:asciiTheme="minorEastAsia" w:hAnsiTheme="minorEastAsia" w:eastAsiaTheme="minorEastAsia"/>
          <w:b/>
          <w:sz w:val="30"/>
          <w:szCs w:val="30"/>
          <w:lang w:eastAsia="zh-CN"/>
        </w:rPr>
      </w:pPr>
      <w:r>
        <w:rPr>
          <w:rFonts w:hint="eastAsia" w:asciiTheme="minorEastAsia" w:hAnsiTheme="minorEastAsia" w:eastAsiaTheme="minorEastAsia"/>
          <w:sz w:val="30"/>
          <w:szCs w:val="30"/>
          <w:lang w:eastAsia="zh-CN"/>
        </w:rPr>
        <w:t>采购项目：</w:t>
      </w:r>
      <w:r>
        <w:rPr>
          <w:rFonts w:hint="eastAsia" w:asciiTheme="minorEastAsia" w:hAnsiTheme="minorEastAsia" w:eastAsiaTheme="minorEastAsia"/>
          <w:b/>
          <w:sz w:val="30"/>
          <w:szCs w:val="30"/>
          <w:lang w:eastAsia="zh-CN"/>
        </w:rPr>
        <w:t>银丰（济南）医院以</w:t>
      </w:r>
      <w:r>
        <w:rPr>
          <w:rFonts w:asciiTheme="minorEastAsia" w:hAnsiTheme="minorEastAsia" w:eastAsiaTheme="minorEastAsia"/>
          <w:b/>
          <w:sz w:val="30"/>
          <w:szCs w:val="30"/>
          <w:lang w:eastAsia="zh-CN"/>
        </w:rPr>
        <w:t>LIS</w:t>
      </w:r>
      <w:r>
        <w:rPr>
          <w:rFonts w:hint="eastAsia" w:asciiTheme="minorEastAsia" w:hAnsiTheme="minorEastAsia" w:eastAsiaTheme="minorEastAsia"/>
          <w:b/>
          <w:sz w:val="30"/>
          <w:szCs w:val="30"/>
          <w:lang w:eastAsia="zh-CN"/>
        </w:rPr>
        <w:t>为核心的信息化建设项目</w:t>
      </w:r>
    </w:p>
    <w:p>
      <w:pPr>
        <w:spacing w:line="360" w:lineRule="auto"/>
        <w:rPr>
          <w:rFonts w:asciiTheme="minorEastAsia" w:hAnsiTheme="minorEastAsia" w:eastAsiaTheme="minorEastAsia"/>
          <w:sz w:val="30"/>
          <w:szCs w:val="30"/>
          <w:lang w:eastAsia="zh-CN"/>
        </w:rPr>
      </w:pPr>
    </w:p>
    <w:p>
      <w:pPr>
        <w:spacing w:line="360" w:lineRule="auto"/>
        <w:rPr>
          <w:rFonts w:hint="default" w:asciiTheme="minorEastAsia" w:hAnsiTheme="minorEastAsia" w:eastAsiaTheme="minorEastAsia"/>
          <w:b/>
          <w:sz w:val="30"/>
          <w:szCs w:val="30"/>
          <w:lang w:val="en-US" w:eastAsia="zh-CN"/>
        </w:rPr>
      </w:pPr>
      <w:r>
        <w:rPr>
          <w:rFonts w:hint="eastAsia" w:asciiTheme="minorEastAsia" w:hAnsiTheme="minorEastAsia" w:eastAsiaTheme="minorEastAsia"/>
          <w:sz w:val="30"/>
          <w:szCs w:val="30"/>
          <w:lang w:eastAsia="zh-CN"/>
        </w:rPr>
        <w:t>采 购 人：</w:t>
      </w:r>
      <w:r>
        <w:rPr>
          <w:rFonts w:hint="eastAsia" w:asciiTheme="minorEastAsia" w:hAnsiTheme="minorEastAsia" w:eastAsiaTheme="minorEastAsia"/>
          <w:b/>
          <w:sz w:val="30"/>
          <w:szCs w:val="30"/>
          <w:lang w:eastAsia="zh-CN"/>
        </w:rPr>
        <w:t>银丰（济南）医院</w:t>
      </w:r>
      <w:r>
        <w:rPr>
          <w:rFonts w:hint="eastAsia" w:asciiTheme="minorEastAsia" w:hAnsiTheme="minorEastAsia" w:eastAsiaTheme="minorEastAsia"/>
          <w:b/>
          <w:sz w:val="30"/>
          <w:szCs w:val="30"/>
          <w:lang w:val="en-US" w:eastAsia="zh-CN"/>
        </w:rPr>
        <w:t>有限公司</w:t>
      </w:r>
    </w:p>
    <w:p>
      <w:pPr>
        <w:spacing w:line="360" w:lineRule="auto"/>
        <w:ind w:firstLine="1050" w:firstLineChars="350"/>
        <w:rPr>
          <w:rFonts w:asciiTheme="minorEastAsia" w:hAnsiTheme="minorEastAsia" w:eastAsiaTheme="minorEastAsia"/>
          <w:sz w:val="30"/>
          <w:szCs w:val="30"/>
          <w:lang w:eastAsia="zh-CN"/>
        </w:rPr>
      </w:pPr>
    </w:p>
    <w:p>
      <w:pPr>
        <w:tabs>
          <w:tab w:val="left" w:pos="2520"/>
        </w:tabs>
        <w:spacing w:line="360" w:lineRule="auto"/>
        <w:rPr>
          <w:rFonts w:asciiTheme="minorEastAsia" w:hAnsiTheme="minorEastAsia" w:eastAsiaTheme="minorEastAsia"/>
          <w:b/>
          <w:sz w:val="28"/>
          <w:szCs w:val="28"/>
          <w:lang w:eastAsia="zh-CN"/>
        </w:rPr>
      </w:pPr>
      <w:r>
        <w:rPr>
          <w:rFonts w:hint="eastAsia" w:asciiTheme="minorEastAsia" w:hAnsiTheme="minorEastAsia" w:eastAsiaTheme="minorEastAsia"/>
          <w:sz w:val="28"/>
          <w:szCs w:val="28"/>
          <w:lang w:eastAsia="zh-CN"/>
        </w:rPr>
        <w:t>日    期：</w:t>
      </w:r>
      <w:r>
        <w:rPr>
          <w:rFonts w:hint="eastAsia" w:asciiTheme="minorEastAsia" w:hAnsiTheme="minorEastAsia" w:eastAsiaTheme="minorEastAsia"/>
          <w:b/>
          <w:sz w:val="28"/>
          <w:szCs w:val="28"/>
          <w:lang w:eastAsia="zh-CN"/>
        </w:rPr>
        <w:t xml:space="preserve">2024年 </w:t>
      </w:r>
      <w:r>
        <w:rPr>
          <w:rFonts w:asciiTheme="minorEastAsia" w:hAnsiTheme="minorEastAsia" w:eastAsiaTheme="minorEastAsia"/>
          <w:b/>
          <w:sz w:val="28"/>
          <w:szCs w:val="28"/>
          <w:lang w:eastAsia="zh-CN"/>
        </w:rPr>
        <w:t>4</w:t>
      </w:r>
      <w:r>
        <w:rPr>
          <w:rFonts w:hint="eastAsia" w:asciiTheme="minorEastAsia" w:hAnsiTheme="minorEastAsia" w:eastAsiaTheme="minorEastAsia"/>
          <w:b/>
          <w:sz w:val="28"/>
          <w:szCs w:val="28"/>
          <w:lang w:eastAsia="zh-CN"/>
        </w:rPr>
        <w:t>月</w:t>
      </w:r>
      <w:r>
        <w:rPr>
          <w:rFonts w:asciiTheme="minorEastAsia" w:hAnsiTheme="minorEastAsia" w:eastAsiaTheme="minorEastAsia"/>
          <w:b/>
          <w:sz w:val="28"/>
          <w:szCs w:val="28"/>
          <w:lang w:eastAsia="zh-CN"/>
        </w:rPr>
        <w:t>10</w:t>
      </w:r>
      <w:r>
        <w:rPr>
          <w:rFonts w:hint="eastAsia" w:asciiTheme="minorEastAsia" w:hAnsiTheme="minorEastAsia" w:eastAsiaTheme="minorEastAsia"/>
          <w:b/>
          <w:sz w:val="28"/>
          <w:szCs w:val="28"/>
          <w:lang w:eastAsia="zh-CN"/>
        </w:rPr>
        <w:t>日</w:t>
      </w:r>
    </w:p>
    <w:p>
      <w:pPr>
        <w:tabs>
          <w:tab w:val="right" w:leader="middleDot" w:pos="9628"/>
        </w:tabs>
        <w:spacing w:before="120" w:after="120" w:line="360" w:lineRule="auto"/>
        <w:jc w:val="center"/>
        <w:rPr>
          <w:rFonts w:asciiTheme="minorEastAsia" w:hAnsiTheme="minorEastAsia" w:eastAsiaTheme="minorEastAsia"/>
          <w:b/>
          <w:bCs/>
          <w:caps/>
          <w:sz w:val="36"/>
          <w:szCs w:val="36"/>
          <w:lang w:eastAsia="zh-CN"/>
        </w:rPr>
      </w:pPr>
    </w:p>
    <w:p>
      <w:pPr>
        <w:tabs>
          <w:tab w:val="right" w:leader="middleDot" w:pos="9628"/>
        </w:tabs>
        <w:spacing w:before="120" w:after="120" w:line="360" w:lineRule="auto"/>
        <w:rPr>
          <w:rFonts w:asciiTheme="minorEastAsia" w:hAnsiTheme="minorEastAsia" w:eastAsiaTheme="minorEastAsia"/>
          <w:b/>
          <w:bCs/>
          <w:caps/>
          <w:sz w:val="36"/>
          <w:szCs w:val="36"/>
          <w:lang w:eastAsia="zh-CN"/>
        </w:rPr>
      </w:pPr>
    </w:p>
    <w:p>
      <w:pPr>
        <w:tabs>
          <w:tab w:val="right" w:leader="middleDot" w:pos="9628"/>
        </w:tabs>
        <w:spacing w:before="120" w:after="120" w:line="360" w:lineRule="auto"/>
        <w:jc w:val="center"/>
        <w:rPr>
          <w:rFonts w:asciiTheme="minorEastAsia" w:hAnsiTheme="minorEastAsia" w:eastAsiaTheme="minorEastAsia"/>
          <w:b/>
          <w:bCs/>
          <w:caps/>
          <w:sz w:val="36"/>
          <w:szCs w:val="36"/>
          <w:lang w:eastAsia="zh-CN"/>
        </w:rPr>
      </w:pPr>
    </w:p>
    <w:p>
      <w:pPr>
        <w:tabs>
          <w:tab w:val="right" w:leader="middleDot" w:pos="9628"/>
        </w:tabs>
        <w:spacing w:before="120" w:after="120" w:line="360" w:lineRule="auto"/>
        <w:jc w:val="center"/>
        <w:rPr>
          <w:rFonts w:asciiTheme="minorEastAsia" w:hAnsiTheme="minorEastAsia" w:eastAsiaTheme="minorEastAsia"/>
          <w:b/>
          <w:bCs/>
          <w:caps/>
          <w:sz w:val="36"/>
          <w:szCs w:val="36"/>
          <w:lang w:eastAsia="zh-CN"/>
        </w:rPr>
      </w:pPr>
    </w:p>
    <w:p>
      <w:pPr>
        <w:pStyle w:val="3"/>
        <w:spacing w:before="156" w:beforeLines="50" w:after="156" w:afterLines="50" w:line="360" w:lineRule="auto"/>
        <w:ind w:left="0" w:right="465"/>
        <w:jc w:val="center"/>
        <w:rPr>
          <w:rFonts w:asciiTheme="minorEastAsia" w:hAnsiTheme="minorEastAsia" w:eastAsiaTheme="minorEastAsia"/>
          <w:lang w:eastAsia="zh-CN"/>
        </w:rPr>
      </w:pPr>
      <w:bookmarkStart w:id="0" w:name="_Toc57988647"/>
      <w:r>
        <w:rPr>
          <w:rFonts w:hint="eastAsia" w:asciiTheme="minorEastAsia" w:hAnsiTheme="minorEastAsia" w:eastAsiaTheme="minorEastAsia"/>
          <w:lang w:eastAsia="zh-CN"/>
        </w:rPr>
        <w:t>第一部分 采购公告</w:t>
      </w:r>
      <w:bookmarkEnd w:id="0"/>
    </w:p>
    <w:p>
      <w:pPr>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1.采购人</w:t>
      </w:r>
    </w:p>
    <w:p>
      <w:pPr>
        <w:spacing w:line="360" w:lineRule="auto"/>
        <w:ind w:firstLine="240" w:firstLineChars="10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eastAsia="zh-CN"/>
        </w:rPr>
        <w:t>1.1采购人：银丰（济南）医院</w:t>
      </w:r>
      <w:r>
        <w:rPr>
          <w:rFonts w:hint="eastAsia" w:asciiTheme="minorEastAsia" w:hAnsiTheme="minorEastAsia" w:eastAsiaTheme="minorEastAsia"/>
          <w:sz w:val="24"/>
          <w:szCs w:val="24"/>
          <w:lang w:val="en-US" w:eastAsia="zh-CN"/>
        </w:rPr>
        <w:t>有限公司</w:t>
      </w:r>
      <w:bookmarkStart w:id="31" w:name="_GoBack"/>
      <w:bookmarkEnd w:id="31"/>
    </w:p>
    <w:p>
      <w:pPr>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1.2采购人地址：</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山东省济南市凤山路2001号</w:t>
      </w:r>
    </w:p>
    <w:p>
      <w:pPr>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1.3技术联系人： 刘国栋 </w:t>
      </w:r>
      <w:r>
        <w:rPr>
          <w:rFonts w:asciiTheme="minorEastAsia" w:hAnsiTheme="minorEastAsia" w:eastAsiaTheme="minorEastAsia"/>
          <w:sz w:val="24"/>
          <w:szCs w:val="24"/>
          <w:lang w:eastAsia="zh-CN"/>
        </w:rPr>
        <w:t>19953158448</w:t>
      </w:r>
      <w:r>
        <w:rPr>
          <w:rFonts w:hint="eastAsia" w:asciiTheme="minorEastAsia" w:hAnsiTheme="minorEastAsia" w:eastAsiaTheme="minorEastAsia"/>
          <w:sz w:val="24"/>
          <w:szCs w:val="24"/>
          <w:lang w:eastAsia="zh-CN"/>
        </w:rPr>
        <w:t xml:space="preserve">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陈立华 19953155789</w:t>
      </w:r>
    </w:p>
    <w:p>
      <w:pPr>
        <w:spacing w:line="360" w:lineRule="auto"/>
        <w:ind w:firstLine="720" w:firstLineChars="3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商务联系人：王国栋 </w:t>
      </w:r>
      <w:r>
        <w:rPr>
          <w:rFonts w:asciiTheme="minorEastAsia" w:hAnsiTheme="minorEastAsia" w:eastAsiaTheme="minorEastAsia"/>
          <w:sz w:val="24"/>
          <w:szCs w:val="24"/>
          <w:lang w:eastAsia="zh-CN"/>
        </w:rPr>
        <w:t>19953150903</w:t>
      </w:r>
    </w:p>
    <w:p>
      <w:pPr>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2.采购项目</w:t>
      </w:r>
    </w:p>
    <w:p>
      <w:pPr>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项目名称：银丰（济南）医院以</w:t>
      </w:r>
      <w:r>
        <w:rPr>
          <w:rFonts w:asciiTheme="minorEastAsia" w:hAnsiTheme="minorEastAsia" w:eastAsiaTheme="minorEastAsia"/>
          <w:sz w:val="24"/>
          <w:szCs w:val="24"/>
          <w:lang w:eastAsia="zh-CN"/>
        </w:rPr>
        <w:t>LIS</w:t>
      </w:r>
      <w:r>
        <w:rPr>
          <w:rFonts w:hint="eastAsia" w:asciiTheme="minorEastAsia" w:hAnsiTheme="minorEastAsia" w:eastAsiaTheme="minorEastAsia"/>
          <w:sz w:val="24"/>
          <w:szCs w:val="24"/>
          <w:lang w:eastAsia="zh-CN"/>
        </w:rPr>
        <w:t>为核心的信息化建设项目</w:t>
      </w:r>
    </w:p>
    <w:p>
      <w:pPr>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采购内容：详见附件一：项目建设需求</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3.资金来源</w:t>
      </w:r>
      <w:r>
        <w:rPr>
          <w:rFonts w:hint="eastAsia" w:asciiTheme="minorEastAsia" w:hAnsiTheme="minorEastAsia" w:eastAsiaTheme="minorEastAsia"/>
          <w:sz w:val="24"/>
          <w:szCs w:val="24"/>
          <w:lang w:eastAsia="zh-CN"/>
        </w:rPr>
        <w:t>：自筹资金</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4.采购方式：</w:t>
      </w:r>
      <w:r>
        <w:rPr>
          <w:rFonts w:hint="eastAsia" w:asciiTheme="minorEastAsia" w:hAnsiTheme="minorEastAsia" w:eastAsiaTheme="minorEastAsia"/>
          <w:sz w:val="24"/>
          <w:szCs w:val="24"/>
          <w:lang w:eastAsia="zh-CN"/>
        </w:rPr>
        <w:t>公开招标</w:t>
      </w:r>
    </w:p>
    <w:p>
      <w:pPr>
        <w:widowControl/>
        <w:shd w:val="clear" w:color="auto" w:fill="FFFFFF"/>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5.资格审查方式：</w:t>
      </w:r>
      <w:r>
        <w:rPr>
          <w:rFonts w:hint="eastAsia" w:asciiTheme="minorEastAsia" w:hAnsiTheme="minorEastAsia" w:eastAsiaTheme="minorEastAsia"/>
          <w:sz w:val="24"/>
          <w:szCs w:val="24"/>
          <w:lang w:eastAsia="zh-CN"/>
        </w:rPr>
        <w:t>资格预审</w:t>
      </w:r>
    </w:p>
    <w:p>
      <w:pPr>
        <w:widowControl/>
        <w:shd w:val="clear" w:color="auto" w:fill="FFFFFF"/>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（需查验的资料：</w:t>
      </w:r>
    </w:p>
    <w:p>
      <w:pPr>
        <w:widowControl/>
        <w:shd w:val="clear" w:color="auto" w:fill="FFFFFF"/>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1、营业执照副本及企业业绩合同。</w:t>
      </w:r>
    </w:p>
    <w:p>
      <w:pPr>
        <w:widowControl/>
        <w:numPr>
          <w:ilvl w:val="0"/>
          <w:numId w:val="1"/>
        </w:numPr>
        <w:shd w:val="clear" w:color="auto" w:fill="FFFFFF"/>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本地化团队社保证明</w:t>
      </w:r>
    </w:p>
    <w:p>
      <w:pPr>
        <w:widowControl/>
        <w:numPr>
          <w:ilvl w:val="0"/>
          <w:numId w:val="1"/>
        </w:numPr>
        <w:shd w:val="clear" w:color="auto" w:fill="FFFFFF"/>
        <w:spacing w:line="360" w:lineRule="auto"/>
        <w:rPr>
          <w:rFonts w:cs="Segoe UI" w:asciiTheme="minorEastAsia" w:hAnsiTheme="minorEastAsia" w:eastAsiaTheme="minorEastAsia"/>
          <w:sz w:val="21"/>
          <w:szCs w:val="21"/>
          <w:lang w:eastAsia="zh-CN"/>
        </w:rPr>
      </w:pPr>
      <w:r>
        <w:rPr>
          <w:rFonts w:hint="eastAsia" w:asciiTheme="minorEastAsia" w:hAnsiTheme="minorEastAsia" w:eastAsiaTheme="minorEastAsia"/>
          <w:sz w:val="24"/>
          <w:szCs w:val="24"/>
          <w:lang w:eastAsia="zh-CN"/>
        </w:rPr>
        <w:t>产品架构截图佐证材料</w:t>
      </w:r>
    </w:p>
    <w:p>
      <w:pPr>
        <w:widowControl/>
        <w:numPr>
          <w:ilvl w:val="0"/>
          <w:numId w:val="1"/>
        </w:numPr>
        <w:shd w:val="clear" w:color="auto" w:fill="FFFFFF"/>
        <w:spacing w:line="360" w:lineRule="auto"/>
        <w:rPr>
          <w:rFonts w:cs="Segoe UI" w:asciiTheme="minorEastAsia" w:hAnsiTheme="minorEastAsia" w:eastAsiaTheme="minorEastAsia"/>
          <w:sz w:val="21"/>
          <w:szCs w:val="21"/>
          <w:lang w:eastAsia="zh-CN"/>
        </w:rPr>
      </w:pPr>
      <w:r>
        <w:rPr>
          <w:rFonts w:hint="eastAsia" w:asciiTheme="minorEastAsia" w:hAnsiTheme="minorEastAsia" w:eastAsiaTheme="minorEastAsia"/>
          <w:sz w:val="24"/>
          <w:szCs w:val="24"/>
          <w:lang w:eastAsia="zh-CN"/>
        </w:rPr>
        <w:t>以上资料需原件或复印件。复印件均需加盖公司公章及法人章，简单装订，否则视为无效。）</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6.</w:t>
      </w:r>
      <w:r>
        <w:rPr>
          <w:rFonts w:hint="eastAsia" w:asciiTheme="minorEastAsia" w:hAnsiTheme="minorEastAsia" w:eastAsiaTheme="minorEastAsia"/>
          <w:sz w:val="24"/>
          <w:szCs w:val="24"/>
          <w:lang w:eastAsia="zh-CN"/>
        </w:rPr>
        <w:t xml:space="preserve"> </w:t>
      </w:r>
      <w:r>
        <w:rPr>
          <w:rFonts w:hint="eastAsia" w:asciiTheme="minorEastAsia" w:hAnsiTheme="minorEastAsia" w:eastAsiaTheme="minorEastAsia"/>
          <w:b/>
          <w:sz w:val="24"/>
          <w:szCs w:val="24"/>
          <w:lang w:eastAsia="zh-CN"/>
        </w:rPr>
        <w:t xml:space="preserve">投标人资格要求： </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6.1投标人必须具备独立法人资格，能够独立承担法律责任，有固定的办公场所，满足招标项目要求的服务能力及其他条件的制造商（厂商）。</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6.2业绩：具备近两年（2022年3月至今）不小于40万元的以</w:t>
      </w:r>
      <w:r>
        <w:rPr>
          <w:rFonts w:asciiTheme="minorEastAsia" w:hAnsiTheme="minorEastAsia" w:eastAsiaTheme="minorEastAsia"/>
          <w:sz w:val="24"/>
          <w:szCs w:val="24"/>
          <w:lang w:eastAsia="zh-CN"/>
        </w:rPr>
        <w:t>LIS</w:t>
      </w:r>
      <w:r>
        <w:rPr>
          <w:rFonts w:hint="eastAsia" w:asciiTheme="minorEastAsia" w:hAnsiTheme="minorEastAsia" w:eastAsiaTheme="minorEastAsia"/>
          <w:sz w:val="24"/>
          <w:szCs w:val="24"/>
          <w:lang w:eastAsia="zh-CN"/>
        </w:rPr>
        <w:t>为核心的医院信息化建设项目业绩；</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6.3具有良好的银行资信和商业信誉，没有处于被责令停业、财产被接管、冻结、破产状态。</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6.4不允许联合体承包该项目。</w:t>
      </w:r>
    </w:p>
    <w:p>
      <w:pPr>
        <w:tabs>
          <w:tab w:val="left" w:pos="425"/>
        </w:tabs>
        <w:spacing w:line="360" w:lineRule="auto"/>
        <w:rPr>
          <w:rFonts w:asciiTheme="minorEastAsia" w:hAnsiTheme="minorEastAsia" w:eastAsiaTheme="minorEastAsia"/>
          <w:sz w:val="24"/>
          <w:szCs w:val="24"/>
          <w:lang w:eastAsia="zh-CN"/>
        </w:rPr>
      </w:pPr>
    </w:p>
    <w:p>
      <w:pPr>
        <w:tabs>
          <w:tab w:val="left" w:pos="425"/>
        </w:tabs>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7.采购日程安排</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7.1报名截止时间：2024年3月29日</w:t>
      </w:r>
      <w:r>
        <w:rPr>
          <w:rFonts w:asciiTheme="minorEastAsia" w:hAnsiTheme="minorEastAsia" w:eastAsiaTheme="minorEastAsia"/>
          <w:sz w:val="24"/>
          <w:szCs w:val="24"/>
          <w:lang w:eastAsia="zh-CN"/>
        </w:rPr>
        <w:t>12</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00</w:t>
      </w:r>
      <w:r>
        <w:rPr>
          <w:rFonts w:hint="eastAsia" w:asciiTheme="minorEastAsia" w:hAnsiTheme="minorEastAsia" w:eastAsiaTheme="minorEastAsia"/>
          <w:sz w:val="24"/>
          <w:szCs w:val="24"/>
          <w:lang w:eastAsia="zh-CN"/>
        </w:rPr>
        <w:t>前将各资质文件、参与投标标段、标书质疑内容发送至联系邮箱yfyycg@yinfeng.com.cn</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7.2入围及答疑：4月2日，招标人通过邮箱进行入围通知及答疑。过期不再答疑。</w:t>
      </w:r>
    </w:p>
    <w:p>
      <w:pPr>
        <w:adjustRightIn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7.3 投标文件递交时间：截止至开标前</w:t>
      </w:r>
      <w:r>
        <w:rPr>
          <w:rFonts w:asciiTheme="minorEastAsia" w:hAnsiTheme="minorEastAsia" w:eastAsiaTheme="minorEastAsia"/>
          <w:sz w:val="24"/>
          <w:szCs w:val="24"/>
          <w:lang w:eastAsia="zh-CN"/>
        </w:rPr>
        <w:t>30</w:t>
      </w:r>
      <w:r>
        <w:rPr>
          <w:rFonts w:hint="eastAsia" w:asciiTheme="minorEastAsia" w:hAnsiTheme="minorEastAsia" w:eastAsiaTheme="minorEastAsia"/>
          <w:sz w:val="24"/>
          <w:szCs w:val="24"/>
          <w:lang w:eastAsia="zh-CN"/>
        </w:rPr>
        <w:t>分钟。 (逾期送达的或者未送达指定地点的投标文件，采购人不予受理)。</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7.4投标文件递交地点：银丰医院 B9 会议室。</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7.5 采购会议开始时间：</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标段</w:t>
            </w:r>
          </w:p>
        </w:tc>
        <w:tc>
          <w:tcPr>
            <w:tcW w:w="4148" w:type="dxa"/>
          </w:tcPr>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以LIS为核心的信息化建设项目</w:t>
            </w:r>
          </w:p>
        </w:tc>
        <w:tc>
          <w:tcPr>
            <w:tcW w:w="4148" w:type="dxa"/>
          </w:tcPr>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2024年4月10日9:00</w:t>
            </w:r>
          </w:p>
        </w:tc>
      </w:tr>
    </w:tbl>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7.</w:t>
      </w:r>
      <w:r>
        <w:rPr>
          <w:rFonts w:asciiTheme="minorEastAsia" w:hAnsiTheme="minorEastAsia" w:eastAsiaTheme="minorEastAsia"/>
          <w:sz w:val="24"/>
          <w:szCs w:val="24"/>
          <w:lang w:eastAsia="zh-CN"/>
        </w:rPr>
        <w:t>6</w:t>
      </w:r>
      <w:r>
        <w:rPr>
          <w:rFonts w:hint="eastAsia" w:asciiTheme="minorEastAsia" w:hAnsiTheme="minorEastAsia" w:eastAsiaTheme="minorEastAsia"/>
          <w:sz w:val="24"/>
          <w:szCs w:val="24"/>
          <w:lang w:eastAsia="zh-CN"/>
        </w:rPr>
        <w:t>会议地点：银丰医院 B9 会议室。</w:t>
      </w:r>
    </w:p>
    <w:p>
      <w:pPr>
        <w:spacing w:line="360" w:lineRule="auto"/>
        <w:jc w:val="center"/>
        <w:rPr>
          <w:rFonts w:asciiTheme="minorEastAsia" w:hAnsiTheme="minorEastAsia" w:eastAsiaTheme="minorEastAsia"/>
          <w:b/>
          <w:sz w:val="44"/>
          <w:szCs w:val="44"/>
          <w:lang w:eastAsia="zh-CN"/>
        </w:rPr>
      </w:pPr>
    </w:p>
    <w:p>
      <w:pPr>
        <w:pStyle w:val="3"/>
        <w:spacing w:before="156" w:beforeLines="50" w:after="156" w:afterLines="50" w:line="360" w:lineRule="auto"/>
        <w:ind w:left="0" w:right="465"/>
        <w:jc w:val="center"/>
        <w:rPr>
          <w:rFonts w:asciiTheme="minorEastAsia" w:hAnsiTheme="minorEastAsia" w:eastAsiaTheme="minorEastAsia"/>
          <w:lang w:eastAsia="zh-CN"/>
        </w:rPr>
      </w:pPr>
      <w:r>
        <w:rPr>
          <w:rFonts w:hint="eastAsia" w:asciiTheme="minorEastAsia" w:hAnsiTheme="minorEastAsia" w:eastAsiaTheme="minorEastAsia"/>
          <w:lang w:eastAsia="zh-CN"/>
        </w:rPr>
        <w:t>第二部分 投标须知</w:t>
      </w:r>
    </w:p>
    <w:p>
      <w:pPr>
        <w:spacing w:line="360" w:lineRule="auto"/>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1.总则</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1.1本次采购遵循“公开、公平、公正”的原则，并严格按有关规定操作。</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1.2要求合格的投标人：投标人必须具有企业法人资格，承认和履行采购文件中的各项规定。</w:t>
      </w:r>
    </w:p>
    <w:p>
      <w:pPr>
        <w:tabs>
          <w:tab w:val="left" w:pos="1530"/>
        </w:tabs>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bCs/>
          <w:sz w:val="24"/>
          <w:szCs w:val="24"/>
          <w:lang w:eastAsia="zh-CN"/>
        </w:rPr>
        <w:t>2.</w:t>
      </w:r>
      <w:r>
        <w:rPr>
          <w:rFonts w:hint="eastAsia" w:asciiTheme="minorEastAsia" w:hAnsiTheme="minorEastAsia" w:eastAsiaTheme="minorEastAsia"/>
          <w:b/>
          <w:sz w:val="24"/>
          <w:szCs w:val="24"/>
          <w:lang w:eastAsia="zh-CN"/>
        </w:rPr>
        <w:t xml:space="preserve"> 投标方</w:t>
      </w:r>
      <w:r>
        <w:rPr>
          <w:rFonts w:hint="eastAsia" w:asciiTheme="minorEastAsia" w:hAnsiTheme="minorEastAsia" w:eastAsiaTheme="minorEastAsia"/>
          <w:b/>
          <w:bCs/>
          <w:sz w:val="24"/>
          <w:szCs w:val="24"/>
          <w:lang w:eastAsia="zh-CN"/>
        </w:rPr>
        <w:t>相关文件资料的编制</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2.1 投标方编写的相关文件资料应包括：</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2.1.1 按采购人要求出具证明文件（见第三部分投标文件目录）并加盖投标方公章。</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2.1.2投标方应递交五份投标文件，一正四副，胶装成册。正本与副本不相符时以正本为准，文件封页（见格式一）加盖公章。</w:t>
      </w:r>
      <w:bookmarkStart w:id="1" w:name="_Hlk162251084"/>
      <w:r>
        <w:rPr>
          <w:rFonts w:hint="eastAsia" w:asciiTheme="minorEastAsia" w:hAnsiTheme="minorEastAsia" w:eastAsiaTheme="minorEastAsia"/>
          <w:sz w:val="24"/>
          <w:szCs w:val="24"/>
          <w:lang w:eastAsia="zh-CN"/>
        </w:rPr>
        <w:t>提供电子版投标文件（U盘形式）</w:t>
      </w:r>
      <w:bookmarkEnd w:id="1"/>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2.2 报价表</w:t>
      </w:r>
    </w:p>
    <w:p>
      <w:pPr>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2.2.1</w:t>
      </w:r>
      <w:r>
        <w:rPr>
          <w:rFonts w:hint="eastAsia" w:asciiTheme="minorEastAsia" w:hAnsiTheme="minorEastAsia" w:eastAsiaTheme="minorEastAsia"/>
          <w:sz w:val="24"/>
          <w:szCs w:val="24"/>
          <w:lang w:eastAsia="zh-CN"/>
        </w:rPr>
        <w:t>应在报价表上标明拟提供项目单价和总价，提供具体详单。</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2.2.2 投标方的报价为含税全部价，币种：人民币（元）。</w:t>
      </w:r>
    </w:p>
    <w:p>
      <w:pPr>
        <w:tabs>
          <w:tab w:val="left" w:pos="1530"/>
        </w:tabs>
        <w:spacing w:line="360" w:lineRule="auto"/>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3.评审办法</w:t>
      </w:r>
    </w:p>
    <w:p>
      <w:pPr>
        <w:adjustRightIn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3.1评审工作遵循公开、公平、公正、科学择优的原则。</w:t>
      </w:r>
    </w:p>
    <w:p>
      <w:pPr>
        <w:adjustRightIn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3.2本次评审采用百分制评分法，细则详见附件二：项目招标评价表</w:t>
      </w:r>
    </w:p>
    <w:p>
      <w:pPr>
        <w:adjustRightIn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3.3</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当参加投标会议的投标方少于三家时，会议继续进行，评审委员会与参加会议的投标方进行竞价谈判。</w:t>
      </w:r>
    </w:p>
    <w:p>
      <w:pPr>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4.合同的签订</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采购人根据评审结果，通知确定的成交投标方与采购人签订合同。</w:t>
      </w:r>
    </w:p>
    <w:p>
      <w:pPr>
        <w:spacing w:line="360" w:lineRule="auto"/>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5.</w:t>
      </w:r>
      <w:r>
        <w:rPr>
          <w:rFonts w:hint="eastAsia" w:asciiTheme="minorEastAsia" w:hAnsiTheme="minorEastAsia" w:eastAsiaTheme="minorEastAsia"/>
          <w:b/>
          <w:bCs/>
          <w:color w:val="000000" w:themeColor="text1"/>
          <w:sz w:val="24"/>
          <w:szCs w:val="24"/>
          <w:lang w:eastAsia="zh-CN"/>
          <w14:textFill>
            <w14:solidFill>
              <w14:schemeClr w14:val="tx1"/>
            </w14:solidFill>
          </w14:textFill>
        </w:rPr>
        <w:t>交付</w:t>
      </w:r>
    </w:p>
    <w:p>
      <w:pPr>
        <w:adjustRightIn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5.1</w:t>
      </w:r>
      <w:r>
        <w:rPr>
          <w:rFonts w:hint="eastAsia" w:asciiTheme="minorEastAsia" w:hAnsiTheme="minorEastAsia" w:eastAsiaTheme="minorEastAsia"/>
          <w:color w:val="000000" w:themeColor="text1"/>
          <w:sz w:val="24"/>
          <w:szCs w:val="24"/>
          <w:lang w:eastAsia="zh-CN"/>
          <w14:textFill>
            <w14:solidFill>
              <w14:schemeClr w14:val="tx1"/>
            </w14:solidFill>
          </w14:textFill>
        </w:rPr>
        <w:t>交付执行地点</w:t>
      </w:r>
      <w:r>
        <w:rPr>
          <w:rFonts w:hint="eastAsia" w:asciiTheme="minorEastAsia" w:hAnsiTheme="minorEastAsia" w:eastAsiaTheme="minorEastAsia"/>
          <w:sz w:val="24"/>
          <w:szCs w:val="24"/>
          <w:lang w:eastAsia="zh-CN"/>
        </w:rPr>
        <w:t>：采购人所在地。</w:t>
      </w:r>
    </w:p>
    <w:p>
      <w:pPr>
        <w:adjustRightIn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w:t>
      </w: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付款：采购方以首款+进度款+验收款+质保金（10%，1年）的形式支付。具体的支付节点与金额，以双方合同为准。</w:t>
      </w:r>
    </w:p>
    <w:p>
      <w:pPr>
        <w:pStyle w:val="3"/>
        <w:spacing w:before="156" w:beforeLines="50" w:after="156" w:afterLines="50" w:line="360" w:lineRule="auto"/>
        <w:ind w:left="0" w:right="465"/>
        <w:jc w:val="center"/>
        <w:rPr>
          <w:rFonts w:asciiTheme="minorEastAsia" w:hAnsiTheme="minorEastAsia" w:eastAsiaTheme="minorEastAsia"/>
          <w:lang w:eastAsia="zh-CN"/>
        </w:rPr>
      </w:pPr>
      <w:r>
        <w:rPr>
          <w:rFonts w:hint="eastAsia" w:asciiTheme="minorEastAsia" w:hAnsiTheme="minorEastAsia" w:eastAsiaTheme="minorEastAsia"/>
          <w:lang w:eastAsia="zh-CN"/>
        </w:rPr>
        <w:t>第三部分  投标文件目录</w:t>
      </w:r>
    </w:p>
    <w:p>
      <w:pPr>
        <w:adjustRightIn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1．项目报价；</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2．有效的企业营业执照（三证合一，复印件）；</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3．法定代表人资格证明或法定代表人授权委托书（详见附表一）；</w:t>
      </w:r>
    </w:p>
    <w:p>
      <w:pPr>
        <w:adjustRightIn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4．法定代表人及授权委托人身份证复印件；</w:t>
      </w:r>
    </w:p>
    <w:p>
      <w:pPr>
        <w:adjustRightIn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5．项目技术方案；</w:t>
      </w:r>
    </w:p>
    <w:p>
      <w:pPr>
        <w:adjustRightIn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6．公司情况介绍；</w:t>
      </w:r>
    </w:p>
    <w:p>
      <w:pPr>
        <w:adjustRightIn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7．</w:t>
      </w:r>
      <w:r>
        <w:rPr>
          <w:rFonts w:asciiTheme="minorEastAsia" w:hAnsiTheme="minorEastAsia" w:eastAsiaTheme="minorEastAsia"/>
          <w:sz w:val="24"/>
          <w:szCs w:val="24"/>
          <w:lang w:eastAsia="zh-CN"/>
        </w:rPr>
        <w:t>财务要求：投标人须提供近三年（2020 年-2022 年）经会计师事务所或审</w:t>
      </w:r>
      <w:r>
        <w:rPr>
          <w:rFonts w:hint="eastAsia" w:asciiTheme="minorEastAsia" w:hAnsiTheme="minorEastAsia" w:eastAsiaTheme="minorEastAsia"/>
          <w:sz w:val="24"/>
          <w:szCs w:val="24"/>
          <w:lang w:eastAsia="zh-CN"/>
        </w:rPr>
        <w:t>计机构审计的财务审计报告（包括资产负债表、现金流量表、利润表和财务情况说明书）（新成立公司提供自成立以来的年度审计报告）。</w:t>
      </w:r>
    </w:p>
    <w:p>
      <w:pPr>
        <w:adjustRightIn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8.其他需要说明的内容</w:t>
      </w:r>
    </w:p>
    <w:p>
      <w:pPr>
        <w:spacing w:line="360" w:lineRule="auto"/>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注：资质证明材料须加盖公章</w:t>
      </w: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rPr>
          <w:rFonts w:asciiTheme="minorEastAsia" w:hAnsiTheme="minorEastAsia" w:eastAsiaTheme="minorEastAsia"/>
          <w:lang w:eastAsia="zh-CN"/>
        </w:rPr>
      </w:pPr>
    </w:p>
    <w:p>
      <w:pPr>
        <w:pStyle w:val="3"/>
        <w:spacing w:before="156" w:beforeLines="50" w:after="156" w:afterLines="50" w:line="360" w:lineRule="auto"/>
        <w:ind w:left="0" w:right="465"/>
        <w:jc w:val="center"/>
        <w:rPr>
          <w:rFonts w:asciiTheme="minorEastAsia" w:hAnsiTheme="minorEastAsia" w:eastAsiaTheme="minorEastAsia"/>
          <w:lang w:eastAsia="zh-CN"/>
        </w:rPr>
      </w:pPr>
      <w:r>
        <w:rPr>
          <w:rFonts w:hint="eastAsia" w:asciiTheme="minorEastAsia" w:hAnsiTheme="minorEastAsia" w:eastAsiaTheme="minorEastAsia"/>
          <w:lang w:eastAsia="zh-CN"/>
        </w:rPr>
        <w:t>第四部分</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投标文件</w:t>
      </w:r>
      <w:r>
        <w:rPr>
          <w:rFonts w:asciiTheme="minorEastAsia" w:hAnsiTheme="minorEastAsia" w:eastAsiaTheme="minorEastAsia"/>
          <w:lang w:eastAsia="zh-CN"/>
        </w:rPr>
        <w:t>格式</w:t>
      </w:r>
    </w:p>
    <w:p>
      <w:pPr>
        <w:snapToGrid w:val="0"/>
        <w:spacing w:line="360" w:lineRule="auto"/>
        <w:rPr>
          <w:rFonts w:asciiTheme="minorEastAsia" w:hAnsiTheme="minorEastAsia" w:eastAsiaTheme="minorEastAsia"/>
          <w:b/>
          <w:sz w:val="28"/>
          <w:szCs w:val="28"/>
          <w:lang w:eastAsia="zh-CN"/>
        </w:rPr>
      </w:pPr>
      <w:r>
        <w:rPr>
          <w:rFonts w:hint="eastAsia" w:asciiTheme="minorEastAsia" w:hAnsiTheme="minorEastAsia" w:eastAsiaTheme="minorEastAsia"/>
          <w:b/>
          <w:sz w:val="28"/>
          <w:szCs w:val="28"/>
          <w:lang w:eastAsia="zh-CN"/>
        </w:rPr>
        <w:t>附表一</w:t>
      </w:r>
    </w:p>
    <w:p>
      <w:pPr>
        <w:snapToGrid w:val="0"/>
        <w:spacing w:line="360" w:lineRule="auto"/>
        <w:jc w:val="center"/>
        <w:rPr>
          <w:rFonts w:asciiTheme="minorEastAsia" w:hAnsiTheme="minorEastAsia" w:eastAsiaTheme="minorEastAsia"/>
          <w:b/>
          <w:sz w:val="28"/>
          <w:szCs w:val="28"/>
          <w:lang w:eastAsia="zh-CN"/>
        </w:rPr>
      </w:pPr>
      <w:r>
        <w:rPr>
          <w:rFonts w:hint="eastAsia" w:asciiTheme="minorEastAsia" w:hAnsiTheme="minorEastAsia" w:eastAsiaTheme="minorEastAsia"/>
          <w:b/>
          <w:sz w:val="28"/>
          <w:szCs w:val="28"/>
          <w:lang w:eastAsia="zh-CN"/>
        </w:rPr>
        <w:t>项目报价单</w:t>
      </w:r>
    </w:p>
    <w:p>
      <w:pPr>
        <w:spacing w:line="360" w:lineRule="auto"/>
        <w:rPr>
          <w:rFonts w:asciiTheme="minorEastAsia" w:hAnsiTheme="minorEastAsia" w:eastAsiaTheme="minorEastAsia"/>
          <w:sz w:val="24"/>
          <w:szCs w:val="24"/>
          <w:lang w:val="zh-CN" w:eastAsia="zh-CN"/>
        </w:rPr>
      </w:pPr>
      <w:r>
        <w:rPr>
          <w:rFonts w:hint="eastAsia" w:asciiTheme="minorEastAsia" w:hAnsiTheme="minorEastAsia" w:eastAsiaTheme="minorEastAsia"/>
          <w:sz w:val="24"/>
          <w:szCs w:val="24"/>
          <w:lang w:val="zh-CN" w:eastAsia="zh-CN"/>
        </w:rPr>
        <w:t xml:space="preserve">供应商名称： </w:t>
      </w:r>
    </w:p>
    <w:p>
      <w:pPr>
        <w:spacing w:line="360" w:lineRule="auto"/>
        <w:rPr>
          <w:rFonts w:asciiTheme="minorEastAsia" w:hAnsiTheme="minorEastAsia" w:eastAsiaTheme="minorEastAsia"/>
          <w:sz w:val="24"/>
          <w:szCs w:val="24"/>
          <w:lang w:val="zh-CN" w:eastAsia="zh-CN"/>
        </w:rPr>
      </w:pPr>
      <w:r>
        <w:rPr>
          <w:rFonts w:hint="eastAsia" w:asciiTheme="minorEastAsia" w:hAnsiTheme="minorEastAsia" w:eastAsiaTheme="minorEastAsia"/>
          <w:sz w:val="24"/>
          <w:szCs w:val="24"/>
          <w:lang w:val="zh-CN" w:eastAsia="zh-CN"/>
        </w:rPr>
        <w:t xml:space="preserve">项目名称 ： </w:t>
      </w:r>
    </w:p>
    <w:p>
      <w:pPr>
        <w:spacing w:line="360" w:lineRule="auto"/>
        <w:rPr>
          <w:rFonts w:asciiTheme="minorEastAsia" w:hAnsiTheme="minorEastAsia" w:eastAsiaTheme="minorEastAsia"/>
          <w:sz w:val="24"/>
          <w:szCs w:val="24"/>
          <w:lang w:val="zh-CN" w:eastAsia="zh-CN"/>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6" w:type="dxa"/>
          </w:tcPr>
          <w:p>
            <w:pPr>
              <w:spacing w:line="360" w:lineRule="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投标总报价（元）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360" w:lineRule="auto"/>
              <w:rPr>
                <w:rFonts w:asciiTheme="minorEastAsia" w:hAnsiTheme="minorEastAsia" w:eastAsiaTheme="minorEastAsia"/>
                <w:sz w:val="24"/>
                <w:szCs w:val="24"/>
                <w:lang w:val="zh-CN" w:eastAsia="zh-CN"/>
              </w:rPr>
            </w:pPr>
            <w:r>
              <w:rPr>
                <w:rFonts w:hint="eastAsia" w:asciiTheme="minorEastAsia" w:hAnsiTheme="minorEastAsia" w:eastAsiaTheme="minorEastAsia"/>
                <w:sz w:val="24"/>
                <w:szCs w:val="24"/>
                <w:lang w:val="zh-CN" w:eastAsia="zh-CN"/>
              </w:rPr>
              <w:t>大写：元整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spacing w:line="360" w:lineRule="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小写：</w:t>
            </w:r>
            <w:r>
              <w:rPr>
                <w:rFonts w:asciiTheme="minorEastAsia" w:hAnsiTheme="minorEastAsia" w:eastAsiaTheme="minorEastAsia"/>
                <w:sz w:val="24"/>
                <w:szCs w:val="24"/>
                <w:lang w:val="zh-CN"/>
              </w:rPr>
              <w:t>元</w:t>
            </w:r>
          </w:p>
        </w:tc>
      </w:tr>
    </w:tbl>
    <w:p>
      <w:pPr>
        <w:spacing w:line="360" w:lineRule="auto"/>
        <w:rPr>
          <w:rFonts w:asciiTheme="minorEastAsia" w:hAnsiTheme="minorEastAsia" w:eastAsiaTheme="minorEastAsia"/>
          <w:sz w:val="24"/>
          <w:szCs w:val="24"/>
          <w:lang w:val="zh-CN"/>
        </w:rPr>
      </w:pPr>
    </w:p>
    <w:p>
      <w:pPr>
        <w:spacing w:line="360" w:lineRule="auto"/>
        <w:rPr>
          <w:rFonts w:asciiTheme="minorEastAsia" w:hAnsiTheme="minorEastAsia" w:eastAsiaTheme="minorEastAsia"/>
          <w:sz w:val="24"/>
          <w:szCs w:val="24"/>
          <w:lang w:val="zh-CN" w:eastAsia="zh-CN"/>
        </w:rPr>
      </w:pPr>
      <w:r>
        <w:rPr>
          <w:rFonts w:hint="eastAsia" w:asciiTheme="minorEastAsia" w:hAnsiTheme="minorEastAsia" w:eastAsiaTheme="minorEastAsia"/>
          <w:sz w:val="24"/>
          <w:szCs w:val="24"/>
          <w:lang w:val="zh-CN" w:eastAsia="zh-CN"/>
        </w:rPr>
        <w:t>说明：</w:t>
      </w:r>
      <w:r>
        <w:rPr>
          <w:rFonts w:asciiTheme="minorEastAsia" w:hAnsiTheme="minorEastAsia" w:eastAsiaTheme="minorEastAsia"/>
          <w:sz w:val="24"/>
          <w:szCs w:val="24"/>
          <w:lang w:val="zh-CN" w:eastAsia="zh-CN"/>
        </w:rPr>
        <w:t>1</w:t>
      </w:r>
      <w:r>
        <w:rPr>
          <w:rFonts w:hint="eastAsia" w:asciiTheme="minorEastAsia" w:hAnsiTheme="minorEastAsia" w:eastAsiaTheme="minorEastAsia"/>
          <w:sz w:val="24"/>
          <w:szCs w:val="24"/>
          <w:lang w:val="zh-CN" w:eastAsia="zh-CN"/>
        </w:rPr>
        <w:t>．所有价格均系用人民币表示，单位为元。</w:t>
      </w:r>
    </w:p>
    <w:p>
      <w:pPr>
        <w:spacing w:line="360" w:lineRule="auto"/>
        <w:ind w:firstLine="720" w:firstLineChars="300"/>
        <w:rPr>
          <w:rFonts w:asciiTheme="minorEastAsia" w:hAnsiTheme="minorEastAsia" w:eastAsiaTheme="minorEastAsia"/>
          <w:sz w:val="24"/>
          <w:szCs w:val="24"/>
          <w:lang w:val="zh-CN" w:eastAsia="zh-CN"/>
        </w:rPr>
      </w:pPr>
      <w:r>
        <w:rPr>
          <w:rFonts w:asciiTheme="minorEastAsia" w:hAnsiTheme="minorEastAsia" w:eastAsiaTheme="minorEastAsia"/>
          <w:sz w:val="24"/>
          <w:szCs w:val="24"/>
          <w:lang w:val="zh-CN" w:eastAsia="zh-CN"/>
        </w:rPr>
        <w:t>2</w:t>
      </w:r>
      <w:r>
        <w:rPr>
          <w:rFonts w:hint="eastAsia" w:asciiTheme="minorEastAsia" w:hAnsiTheme="minorEastAsia" w:eastAsiaTheme="minorEastAsia"/>
          <w:sz w:val="24"/>
          <w:szCs w:val="24"/>
          <w:lang w:val="zh-CN" w:eastAsia="zh-CN"/>
        </w:rPr>
        <w:t>．</w:t>
      </w:r>
      <w:r>
        <w:rPr>
          <w:rFonts w:asciiTheme="minorEastAsia" w:hAnsiTheme="minorEastAsia" w:eastAsiaTheme="minorEastAsia"/>
          <w:sz w:val="24"/>
          <w:szCs w:val="24"/>
          <w:lang w:val="zh-CN" w:eastAsia="zh-CN"/>
        </w:rPr>
        <w:t>投标报价包括本项目采购需求和投入使用的所有费用，包括但不限于主件、标准附件、备品备件、施工、服务、专用工具、安装、调试、检验、培训、运输、保险、税款等。</w:t>
      </w:r>
    </w:p>
    <w:p>
      <w:pPr>
        <w:spacing w:line="360" w:lineRule="auto"/>
        <w:ind w:firstLine="720" w:firstLineChars="300"/>
        <w:rPr>
          <w:rFonts w:asciiTheme="minorEastAsia" w:hAnsiTheme="minorEastAsia" w:eastAsiaTheme="minorEastAsia"/>
          <w:sz w:val="24"/>
          <w:szCs w:val="24"/>
          <w:lang w:val="zh-CN" w:eastAsia="zh-CN"/>
        </w:rPr>
      </w:pPr>
    </w:p>
    <w:p>
      <w:pPr>
        <w:spacing w:line="360" w:lineRule="auto"/>
        <w:ind w:firstLine="720" w:firstLineChars="300"/>
        <w:rPr>
          <w:rFonts w:asciiTheme="minorEastAsia" w:hAnsiTheme="minorEastAsia" w:eastAsiaTheme="minorEastAsia"/>
          <w:sz w:val="24"/>
          <w:szCs w:val="24"/>
          <w:lang w:val="zh-CN" w:eastAsia="zh-CN"/>
        </w:rPr>
      </w:pPr>
    </w:p>
    <w:p>
      <w:pPr>
        <w:spacing w:line="360" w:lineRule="auto"/>
        <w:ind w:firstLine="720" w:firstLineChars="300"/>
        <w:rPr>
          <w:rFonts w:asciiTheme="minorEastAsia" w:hAnsiTheme="minorEastAsia" w:eastAsiaTheme="minorEastAsia"/>
          <w:sz w:val="24"/>
          <w:szCs w:val="24"/>
          <w:lang w:val="zh-CN" w:eastAsia="zh-CN"/>
        </w:rPr>
      </w:pPr>
    </w:p>
    <w:p>
      <w:pPr>
        <w:spacing w:line="360" w:lineRule="auto"/>
        <w:ind w:firstLine="720" w:firstLineChars="300"/>
        <w:rPr>
          <w:rFonts w:asciiTheme="minorEastAsia" w:hAnsiTheme="minorEastAsia" w:eastAsiaTheme="minorEastAsia"/>
          <w:sz w:val="24"/>
          <w:szCs w:val="24"/>
          <w:lang w:val="zh-CN" w:eastAsia="zh-CN"/>
        </w:rPr>
      </w:pPr>
    </w:p>
    <w:p>
      <w:pPr>
        <w:spacing w:line="360" w:lineRule="auto"/>
        <w:ind w:firstLine="3120" w:firstLineChars="1300"/>
        <w:rPr>
          <w:rFonts w:asciiTheme="minorEastAsia" w:hAnsiTheme="minorEastAsia" w:eastAsiaTheme="minorEastAsia"/>
          <w:sz w:val="24"/>
          <w:szCs w:val="24"/>
          <w:lang w:val="zh-CN" w:eastAsia="zh-CN"/>
        </w:rPr>
      </w:pPr>
      <w:r>
        <w:rPr>
          <w:rFonts w:hint="eastAsia" w:asciiTheme="minorEastAsia" w:hAnsiTheme="minorEastAsia" w:eastAsiaTheme="minorEastAsia"/>
          <w:sz w:val="24"/>
          <w:szCs w:val="24"/>
          <w:lang w:val="zh-CN" w:eastAsia="zh-CN"/>
        </w:rPr>
        <w:t>法定代表人或法人授权代表（签字）：</w:t>
      </w:r>
    </w:p>
    <w:p>
      <w:pPr>
        <w:spacing w:line="360" w:lineRule="auto"/>
        <w:ind w:firstLine="3120" w:firstLineChars="1300"/>
        <w:rPr>
          <w:rFonts w:asciiTheme="minorEastAsia" w:hAnsiTheme="minorEastAsia" w:eastAsiaTheme="minorEastAsia"/>
          <w:sz w:val="24"/>
          <w:szCs w:val="24"/>
          <w:lang w:val="zh-CN" w:eastAsia="zh-CN"/>
        </w:rPr>
      </w:pPr>
      <w:r>
        <w:rPr>
          <w:rFonts w:hint="eastAsia" w:asciiTheme="minorEastAsia" w:hAnsiTheme="minorEastAsia" w:eastAsiaTheme="minorEastAsia"/>
          <w:sz w:val="24"/>
          <w:szCs w:val="24"/>
          <w:lang w:val="zh-CN" w:eastAsia="zh-CN"/>
        </w:rPr>
        <w:t>加盖公章</w:t>
      </w:r>
    </w:p>
    <w:p>
      <w:pPr>
        <w:spacing w:line="360" w:lineRule="auto"/>
        <w:ind w:firstLine="3360" w:firstLineChars="1400"/>
        <w:rPr>
          <w:rFonts w:asciiTheme="minorEastAsia" w:hAnsiTheme="minorEastAsia" w:eastAsiaTheme="minorEastAsia"/>
          <w:sz w:val="24"/>
          <w:szCs w:val="24"/>
          <w:lang w:val="zh-CN" w:eastAsia="zh-CN"/>
        </w:rPr>
      </w:pPr>
      <w:r>
        <w:rPr>
          <w:rFonts w:asciiTheme="minorEastAsia" w:hAnsiTheme="minorEastAsia" w:eastAsiaTheme="minorEastAsia"/>
          <w:sz w:val="24"/>
          <w:szCs w:val="24"/>
          <w:lang w:val="zh-CN" w:eastAsia="zh-CN"/>
        </w:rPr>
        <w:t>年 月   日</w:t>
      </w:r>
    </w:p>
    <w:p>
      <w:pPr>
        <w:spacing w:line="360" w:lineRule="auto"/>
        <w:ind w:firstLine="3360" w:firstLineChars="1400"/>
        <w:rPr>
          <w:rFonts w:asciiTheme="minorEastAsia" w:hAnsiTheme="minorEastAsia" w:eastAsiaTheme="minorEastAsia"/>
          <w:sz w:val="24"/>
          <w:szCs w:val="24"/>
          <w:lang w:val="zh-CN" w:eastAsia="zh-CN"/>
        </w:rPr>
      </w:pPr>
    </w:p>
    <w:p>
      <w:pPr>
        <w:spacing w:line="360" w:lineRule="auto"/>
        <w:ind w:firstLine="3360" w:firstLineChars="1400"/>
        <w:rPr>
          <w:rFonts w:asciiTheme="minorEastAsia" w:hAnsiTheme="minorEastAsia" w:eastAsiaTheme="minorEastAsia"/>
          <w:sz w:val="24"/>
          <w:szCs w:val="24"/>
          <w:lang w:val="zh-CN" w:eastAsia="zh-CN"/>
        </w:rPr>
      </w:pPr>
    </w:p>
    <w:p>
      <w:pPr>
        <w:spacing w:line="360" w:lineRule="auto"/>
        <w:ind w:firstLine="3360" w:firstLineChars="1400"/>
        <w:rPr>
          <w:rFonts w:asciiTheme="minorEastAsia" w:hAnsiTheme="minorEastAsia" w:eastAsiaTheme="minorEastAsia"/>
          <w:sz w:val="24"/>
          <w:szCs w:val="24"/>
          <w:lang w:val="zh-CN" w:eastAsia="zh-CN"/>
        </w:rPr>
      </w:pPr>
    </w:p>
    <w:p>
      <w:pPr>
        <w:spacing w:line="360" w:lineRule="auto"/>
        <w:ind w:firstLine="3360" w:firstLineChars="1400"/>
        <w:rPr>
          <w:rFonts w:asciiTheme="minorEastAsia" w:hAnsiTheme="minorEastAsia" w:eastAsiaTheme="minorEastAsia"/>
          <w:sz w:val="24"/>
          <w:szCs w:val="24"/>
          <w:lang w:val="zh-CN" w:eastAsia="zh-CN"/>
        </w:rPr>
      </w:pPr>
    </w:p>
    <w:p>
      <w:pPr>
        <w:spacing w:line="360" w:lineRule="auto"/>
        <w:ind w:firstLine="3360" w:firstLineChars="1400"/>
        <w:rPr>
          <w:rFonts w:asciiTheme="minorEastAsia" w:hAnsiTheme="minorEastAsia" w:eastAsiaTheme="minorEastAsia"/>
          <w:sz w:val="24"/>
          <w:szCs w:val="24"/>
          <w:lang w:val="zh-CN" w:eastAsia="zh-CN"/>
        </w:rPr>
      </w:pPr>
    </w:p>
    <w:p>
      <w:pPr>
        <w:spacing w:line="360" w:lineRule="auto"/>
        <w:ind w:firstLine="3360" w:firstLineChars="1400"/>
        <w:rPr>
          <w:rFonts w:asciiTheme="minorEastAsia" w:hAnsiTheme="minorEastAsia" w:eastAsiaTheme="minorEastAsia"/>
          <w:sz w:val="24"/>
          <w:szCs w:val="24"/>
          <w:lang w:val="zh-CN" w:eastAsia="zh-CN"/>
        </w:rPr>
      </w:pPr>
    </w:p>
    <w:p>
      <w:pPr>
        <w:spacing w:line="360" w:lineRule="auto"/>
        <w:ind w:firstLine="3360" w:firstLineChars="1400"/>
        <w:rPr>
          <w:rFonts w:asciiTheme="minorEastAsia" w:hAnsiTheme="minorEastAsia" w:eastAsiaTheme="minorEastAsia"/>
          <w:sz w:val="24"/>
          <w:szCs w:val="24"/>
          <w:lang w:val="zh-CN" w:eastAsia="zh-CN"/>
        </w:rPr>
      </w:pPr>
    </w:p>
    <w:p>
      <w:pPr>
        <w:snapToGrid w:val="0"/>
        <w:spacing w:line="360" w:lineRule="auto"/>
        <w:rPr>
          <w:rFonts w:asciiTheme="minorEastAsia" w:hAnsiTheme="minorEastAsia" w:eastAsiaTheme="minorEastAsia"/>
          <w:b/>
          <w:sz w:val="28"/>
          <w:szCs w:val="28"/>
          <w:lang w:eastAsia="zh-CN"/>
        </w:rPr>
      </w:pPr>
      <w:r>
        <w:rPr>
          <w:rFonts w:hint="eastAsia" w:asciiTheme="minorEastAsia" w:hAnsiTheme="minorEastAsia" w:eastAsiaTheme="minorEastAsia"/>
          <w:b/>
          <w:sz w:val="28"/>
          <w:szCs w:val="28"/>
          <w:lang w:eastAsia="zh-CN"/>
        </w:rPr>
        <w:t>附表二：</w:t>
      </w:r>
    </w:p>
    <w:p>
      <w:pPr>
        <w:adjustRightInd w:val="0"/>
        <w:spacing w:line="360" w:lineRule="auto"/>
        <w:jc w:val="center"/>
        <w:rPr>
          <w:rFonts w:asciiTheme="minorEastAsia" w:hAnsiTheme="minorEastAsia" w:eastAsiaTheme="minorEastAsia"/>
          <w:sz w:val="28"/>
          <w:szCs w:val="28"/>
          <w:lang w:eastAsia="zh-CN"/>
        </w:rPr>
      </w:pPr>
      <w:r>
        <w:rPr>
          <w:rFonts w:hint="eastAsia" w:asciiTheme="minorEastAsia" w:hAnsiTheme="minorEastAsia" w:eastAsiaTheme="minorEastAsia"/>
          <w:b/>
          <w:sz w:val="32"/>
          <w:szCs w:val="32"/>
          <w:lang w:eastAsia="zh-CN"/>
        </w:rPr>
        <w:t>法定代表人身份证</w:t>
      </w:r>
      <w:r>
        <w:rPr>
          <w:rFonts w:hint="eastAsia" w:asciiTheme="minorEastAsia" w:hAnsiTheme="minorEastAsia" w:eastAsiaTheme="minorEastAsia"/>
          <w:b/>
          <w:sz w:val="32"/>
          <w:szCs w:val="28"/>
          <w:lang w:eastAsia="zh-CN"/>
        </w:rPr>
        <w:t>明</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投标方名称：</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xml:space="preserve"> </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地址：</w:t>
      </w:r>
      <w:r>
        <w:rPr>
          <w:rFonts w:hint="eastAsia" w:asciiTheme="minorEastAsia" w:hAnsiTheme="minorEastAsia" w:eastAsiaTheme="minorEastAsia"/>
          <w:sz w:val="24"/>
          <w:szCs w:val="24"/>
          <w:u w:val="single"/>
          <w:lang w:eastAsia="zh-CN"/>
        </w:rPr>
        <w:t xml:space="preserve">                                   </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成立时间：</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xml:space="preserve"> 年</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xml:space="preserve"> 月</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xml:space="preserve"> 日</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姓名（签字）：</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xml:space="preserve"> 性别：</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xml:space="preserve"> 年龄：</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职务：</w:t>
      </w:r>
      <w:r>
        <w:rPr>
          <w:rFonts w:hint="eastAsia" w:asciiTheme="minorEastAsia" w:hAnsiTheme="minorEastAsia" w:eastAsiaTheme="minorEastAsia"/>
          <w:sz w:val="24"/>
          <w:szCs w:val="24"/>
          <w:u w:val="single"/>
          <w:lang w:eastAsia="zh-CN"/>
        </w:rPr>
        <w:t xml:space="preserve">      </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系</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xml:space="preserve"> （投标方名称）的法定代表人。</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特此证明。</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投标方：</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（盖单位章）</w:t>
      </w:r>
    </w:p>
    <w:p>
      <w:pPr>
        <w:spacing w:line="360" w:lineRule="auto"/>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月</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日</w:t>
      </w:r>
    </w:p>
    <w:p>
      <w:pPr>
        <w:adjustRightInd w:val="0"/>
        <w:spacing w:line="360" w:lineRule="auto"/>
        <w:jc w:val="center"/>
        <w:rPr>
          <w:rFonts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法定代表人授权委托书</w:t>
      </w:r>
    </w:p>
    <w:p>
      <w:pPr>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本授权书声明：注册于</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省</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市</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县工商管理局的</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xml:space="preserve">（单位名称）在下面签字的 </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（法定代表人姓名和职务）授权</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（单位、部门名称）在下面签字的</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（职务、姓名）为本公司的合法代理人，就</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（招标编号）采购文件的</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（产品名称）投标谈判及合同的签订、履行直至完成，并以本公司名义处理一切与之有关的事务。本授权书于</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月</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日签字生效。</w:t>
      </w:r>
    </w:p>
    <w:p>
      <w:pPr>
        <w:spacing w:line="360" w:lineRule="auto"/>
        <w:ind w:firstLine="560"/>
        <w:rPr>
          <w:rFonts w:asciiTheme="minorEastAsia" w:hAnsiTheme="minorEastAsia" w:eastAsiaTheme="minorEastAsia"/>
          <w:sz w:val="24"/>
          <w:szCs w:val="24"/>
          <w:lang w:eastAsia="zh-CN"/>
        </w:rPr>
      </w:pPr>
    </w:p>
    <w:p>
      <w:pPr>
        <w:spacing w:line="360" w:lineRule="auto"/>
        <w:ind w:firstLine="56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法定代表人签字或盖章：</w:t>
      </w:r>
      <w:r>
        <w:rPr>
          <w:rFonts w:hint="eastAsia" w:asciiTheme="minorEastAsia" w:hAnsiTheme="minorEastAsia" w:eastAsiaTheme="minorEastAsia"/>
          <w:sz w:val="24"/>
          <w:szCs w:val="24"/>
          <w:u w:val="single"/>
          <w:lang w:eastAsia="zh-CN"/>
        </w:rPr>
        <w:t xml:space="preserve">            </w:t>
      </w:r>
    </w:p>
    <w:p>
      <w:pPr>
        <w:spacing w:line="360" w:lineRule="auto"/>
        <w:ind w:firstLine="56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法定代表人身份证号码：</w:t>
      </w:r>
      <w:r>
        <w:rPr>
          <w:rFonts w:hint="eastAsia" w:asciiTheme="minorEastAsia" w:hAnsiTheme="minorEastAsia" w:eastAsiaTheme="minorEastAsia"/>
          <w:sz w:val="24"/>
          <w:szCs w:val="24"/>
          <w:u w:val="single"/>
          <w:lang w:eastAsia="zh-CN"/>
        </w:rPr>
        <w:t xml:space="preserve">            </w:t>
      </w:r>
    </w:p>
    <w:p>
      <w:pPr>
        <w:spacing w:line="360" w:lineRule="auto"/>
        <w:ind w:firstLine="56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被授权代理人签字：</w:t>
      </w:r>
      <w:r>
        <w:rPr>
          <w:rFonts w:hint="eastAsia" w:asciiTheme="minorEastAsia" w:hAnsiTheme="minorEastAsia" w:eastAsiaTheme="minorEastAsia"/>
          <w:sz w:val="24"/>
          <w:szCs w:val="24"/>
          <w:u w:val="single"/>
          <w:lang w:eastAsia="zh-CN"/>
        </w:rPr>
        <w:t xml:space="preserve">                </w:t>
      </w:r>
    </w:p>
    <w:p>
      <w:pPr>
        <w:spacing w:line="360" w:lineRule="auto"/>
        <w:ind w:firstLine="56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被授权代理人身份证号码：</w:t>
      </w:r>
      <w:r>
        <w:rPr>
          <w:rFonts w:hint="eastAsia" w:asciiTheme="minorEastAsia" w:hAnsiTheme="minorEastAsia" w:eastAsiaTheme="minorEastAsia"/>
          <w:sz w:val="24"/>
          <w:szCs w:val="24"/>
          <w:u w:val="single"/>
          <w:lang w:eastAsia="zh-CN"/>
        </w:rPr>
        <w:t xml:space="preserve">          </w:t>
      </w:r>
    </w:p>
    <w:p>
      <w:pPr>
        <w:spacing w:line="360" w:lineRule="auto"/>
        <w:ind w:firstLine="56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单位名称（公章）：</w:t>
      </w:r>
      <w:r>
        <w:rPr>
          <w:rFonts w:hint="eastAsia" w:asciiTheme="minorEastAsia" w:hAnsiTheme="minorEastAsia" w:eastAsiaTheme="minorEastAsia"/>
          <w:sz w:val="24"/>
          <w:szCs w:val="24"/>
          <w:u w:val="single"/>
          <w:lang w:eastAsia="zh-CN"/>
        </w:rPr>
        <w:t xml:space="preserve">                 </w:t>
      </w:r>
    </w:p>
    <w:p>
      <w:pPr>
        <w:spacing w:line="360" w:lineRule="auto"/>
        <w:ind w:firstLine="56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单位地址：</w:t>
      </w:r>
      <w:r>
        <w:rPr>
          <w:rFonts w:hint="eastAsia" w:asciiTheme="minorEastAsia" w:hAnsiTheme="minorEastAsia" w:eastAsiaTheme="minorEastAsia"/>
          <w:sz w:val="24"/>
          <w:szCs w:val="24"/>
          <w:u w:val="single"/>
          <w:lang w:eastAsia="zh-CN"/>
        </w:rPr>
        <w:t xml:space="preserve">                        </w:t>
      </w:r>
    </w:p>
    <w:p>
      <w:pPr>
        <w:spacing w:line="360" w:lineRule="auto"/>
        <w:ind w:firstLine="56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被授权代理人联系电话：</w:t>
      </w:r>
      <w:r>
        <w:rPr>
          <w:rFonts w:hint="eastAsia" w:asciiTheme="minorEastAsia" w:hAnsiTheme="minorEastAsia" w:eastAsiaTheme="minorEastAsia"/>
          <w:sz w:val="24"/>
          <w:szCs w:val="24"/>
          <w:u w:val="single"/>
          <w:lang w:eastAsia="zh-CN"/>
        </w:rPr>
        <w:t xml:space="preserve">            </w:t>
      </w:r>
    </w:p>
    <w:p>
      <w:pPr>
        <w:spacing w:line="360" w:lineRule="auto"/>
        <w:ind w:firstLine="2640" w:firstLineChars="1100"/>
        <w:rPr>
          <w:rFonts w:asciiTheme="minorEastAsia" w:hAnsiTheme="minorEastAsia" w:eastAsiaTheme="minorEastAsia"/>
          <w:sz w:val="24"/>
          <w:szCs w:val="24"/>
          <w:lang w:eastAsia="zh-CN"/>
        </w:rPr>
      </w:pPr>
    </w:p>
    <w:p>
      <w:pPr>
        <w:spacing w:line="360" w:lineRule="auto"/>
        <w:ind w:firstLine="2160" w:firstLineChars="900"/>
        <w:rPr>
          <w:rFonts w:asciiTheme="minorEastAsia" w:hAnsiTheme="minorEastAsia" w:eastAsiaTheme="minorEastAsia"/>
          <w:b/>
          <w:sz w:val="24"/>
          <w:szCs w:val="24"/>
          <w:lang w:eastAsia="zh-CN"/>
        </w:rPr>
      </w:pPr>
      <w:r>
        <w:rPr>
          <w:rFonts w:hint="eastAsia" w:asciiTheme="minorEastAsia" w:hAnsiTheme="minorEastAsia" w:eastAsiaTheme="minorEastAsia"/>
          <w:sz w:val="24"/>
          <w:szCs w:val="24"/>
          <w:lang w:eastAsia="zh-CN"/>
        </w:rPr>
        <w:t>日期：</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年</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月</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日</w:t>
      </w:r>
    </w:p>
    <w:p>
      <w:pPr>
        <w:adjustRightInd w:val="0"/>
        <w:snapToGrid w:val="0"/>
        <w:spacing w:line="360" w:lineRule="auto"/>
        <w:jc w:val="center"/>
        <w:rPr>
          <w:rFonts w:asciiTheme="minorEastAsia" w:hAnsiTheme="minorEastAsia" w:eastAsiaTheme="minorEastAsia"/>
          <w:b/>
          <w:sz w:val="44"/>
          <w:szCs w:val="44"/>
          <w:lang w:eastAsia="zh-CN"/>
        </w:rPr>
      </w:pPr>
    </w:p>
    <w:p>
      <w:pPr>
        <w:adjustRightInd w:val="0"/>
        <w:snapToGrid w:val="0"/>
        <w:spacing w:line="360" w:lineRule="auto"/>
        <w:rPr>
          <w:rFonts w:asciiTheme="minorEastAsia" w:hAnsiTheme="minorEastAsia" w:eastAsiaTheme="minorEastAsia"/>
          <w:b/>
          <w:sz w:val="28"/>
          <w:szCs w:val="28"/>
          <w:lang w:eastAsia="zh-CN"/>
        </w:rPr>
      </w:pPr>
      <w:r>
        <w:rPr>
          <w:rFonts w:hint="eastAsia" w:asciiTheme="minorEastAsia" w:hAnsiTheme="minorEastAsia" w:eastAsiaTheme="minorEastAsia"/>
          <w:b/>
          <w:sz w:val="28"/>
          <w:szCs w:val="28"/>
          <w:lang w:eastAsia="zh-CN"/>
        </w:rPr>
        <w:t xml:space="preserve">格式一 </w:t>
      </w:r>
      <w:r>
        <w:rPr>
          <w:rFonts w:asciiTheme="minorEastAsia" w:hAnsiTheme="minorEastAsia" w:eastAsiaTheme="minorEastAsia"/>
          <w:b/>
          <w:sz w:val="28"/>
          <w:szCs w:val="28"/>
          <w:lang w:eastAsia="zh-CN"/>
        </w:rPr>
        <w:t xml:space="preserve"> </w:t>
      </w:r>
      <w:r>
        <w:rPr>
          <w:rFonts w:hint="eastAsia" w:asciiTheme="minorEastAsia" w:hAnsiTheme="minorEastAsia" w:eastAsiaTheme="minorEastAsia"/>
          <w:b/>
          <w:sz w:val="28"/>
          <w:szCs w:val="28"/>
          <w:lang w:eastAsia="zh-CN"/>
        </w:rPr>
        <w:t>投标文件封页格式</w:t>
      </w:r>
    </w:p>
    <w:p>
      <w:pPr>
        <w:adjustRightInd w:val="0"/>
        <w:snapToGrid w:val="0"/>
        <w:spacing w:line="360" w:lineRule="auto"/>
        <w:rPr>
          <w:rFonts w:asciiTheme="minorEastAsia" w:hAnsiTheme="minorEastAsia" w:eastAsiaTheme="minorEastAsia"/>
          <w:b/>
          <w:sz w:val="28"/>
          <w:szCs w:val="28"/>
          <w:lang w:eastAsia="zh-CN"/>
        </w:rPr>
      </w:pPr>
    </w:p>
    <w:p>
      <w:pPr>
        <w:adjustRightInd w:val="0"/>
        <w:snapToGrid w:val="0"/>
        <w:spacing w:line="360" w:lineRule="auto"/>
        <w:rPr>
          <w:rFonts w:asciiTheme="minorEastAsia" w:hAnsiTheme="minorEastAsia" w:eastAsiaTheme="minorEastAsia"/>
          <w:b/>
          <w:sz w:val="28"/>
          <w:szCs w:val="28"/>
          <w:lang w:eastAsia="zh-CN"/>
        </w:rPr>
      </w:pPr>
    </w:p>
    <w:p>
      <w:pPr>
        <w:adjustRightInd w:val="0"/>
        <w:snapToGrid w:val="0"/>
        <w:spacing w:line="360" w:lineRule="auto"/>
        <w:jc w:val="center"/>
        <w:rPr>
          <w:rFonts w:asciiTheme="minorEastAsia" w:hAnsiTheme="minorEastAsia" w:eastAsiaTheme="minorEastAsia"/>
          <w:b/>
          <w:sz w:val="32"/>
          <w:szCs w:val="24"/>
          <w:lang w:eastAsia="zh-CN"/>
        </w:rPr>
      </w:pPr>
      <w:r>
        <w:rPr>
          <w:rFonts w:hint="eastAsia" w:asciiTheme="minorEastAsia" w:hAnsiTheme="minorEastAsia" w:eastAsiaTheme="minorEastAsia"/>
          <w:b/>
          <w:sz w:val="32"/>
          <w:szCs w:val="24"/>
          <w:lang w:eastAsia="zh-CN"/>
        </w:rPr>
        <w:t>封  页</w:t>
      </w:r>
    </w:p>
    <w:p>
      <w:pPr>
        <w:adjustRightInd w:val="0"/>
        <w:snapToGrid w:val="0"/>
        <w:spacing w:line="360" w:lineRule="auto"/>
        <w:rPr>
          <w:rFonts w:asciiTheme="minorEastAsia" w:hAnsiTheme="minorEastAsia" w:eastAsiaTheme="minorEastAsia"/>
          <w:b/>
          <w:sz w:val="32"/>
          <w:szCs w:val="24"/>
          <w:lang w:eastAsia="zh-CN"/>
        </w:rPr>
      </w:pPr>
    </w:p>
    <w:p>
      <w:pPr>
        <w:adjustRightInd w:val="0"/>
        <w:snapToGrid w:val="0"/>
        <w:spacing w:line="360" w:lineRule="auto"/>
        <w:jc w:val="center"/>
        <w:rPr>
          <w:rFonts w:asciiTheme="minorEastAsia" w:hAnsiTheme="minorEastAsia" w:eastAsiaTheme="minorEastAsia"/>
          <w:b/>
          <w:sz w:val="44"/>
          <w:szCs w:val="44"/>
          <w:lang w:eastAsia="zh-CN"/>
        </w:rPr>
      </w:pPr>
      <w:r>
        <w:rPr>
          <w:rFonts w:hint="eastAsia" w:asciiTheme="minorEastAsia" w:hAnsiTheme="minorEastAsia" w:eastAsiaTheme="minorEastAsia"/>
          <w:b/>
          <w:sz w:val="44"/>
          <w:szCs w:val="44"/>
          <w:lang w:eastAsia="zh-CN"/>
        </w:rPr>
        <w:t>XX项目</w:t>
      </w:r>
    </w:p>
    <w:p>
      <w:pPr>
        <w:adjustRightInd w:val="0"/>
        <w:snapToGrid w:val="0"/>
        <w:spacing w:line="360" w:lineRule="auto"/>
        <w:jc w:val="center"/>
        <w:rPr>
          <w:rFonts w:asciiTheme="minorEastAsia" w:hAnsiTheme="minorEastAsia" w:eastAsiaTheme="minorEastAsia"/>
          <w:b/>
          <w:sz w:val="44"/>
          <w:szCs w:val="44"/>
          <w:lang w:eastAsia="zh-CN"/>
        </w:rPr>
      </w:pPr>
    </w:p>
    <w:p>
      <w:pPr>
        <w:adjustRightInd w:val="0"/>
        <w:snapToGrid w:val="0"/>
        <w:spacing w:line="360" w:lineRule="auto"/>
        <w:jc w:val="center"/>
        <w:rPr>
          <w:rFonts w:asciiTheme="minorEastAsia" w:hAnsiTheme="minorEastAsia" w:eastAsiaTheme="minorEastAsia"/>
          <w:b/>
          <w:sz w:val="44"/>
          <w:szCs w:val="44"/>
          <w:lang w:eastAsia="zh-CN"/>
        </w:rPr>
      </w:pPr>
    </w:p>
    <w:p>
      <w:pPr>
        <w:adjustRightInd w:val="0"/>
        <w:snapToGrid w:val="0"/>
        <w:spacing w:line="360" w:lineRule="auto"/>
        <w:jc w:val="center"/>
        <w:rPr>
          <w:rFonts w:asciiTheme="minorEastAsia" w:hAnsiTheme="minorEastAsia" w:eastAsiaTheme="minorEastAsia"/>
          <w:b/>
          <w:sz w:val="44"/>
          <w:szCs w:val="44"/>
          <w:lang w:eastAsia="zh-CN"/>
        </w:rPr>
      </w:pPr>
      <w:r>
        <w:rPr>
          <w:rFonts w:hint="eastAsia" w:asciiTheme="minorEastAsia" w:hAnsiTheme="minorEastAsia" w:eastAsiaTheme="minorEastAsia"/>
          <w:b/>
          <w:sz w:val="44"/>
          <w:szCs w:val="44"/>
          <w:lang w:eastAsia="zh-CN"/>
        </w:rPr>
        <w:t>投标文件</w:t>
      </w:r>
    </w:p>
    <w:p>
      <w:pPr>
        <w:adjustRightInd w:val="0"/>
        <w:snapToGrid w:val="0"/>
        <w:spacing w:line="360" w:lineRule="auto"/>
        <w:jc w:val="center"/>
        <w:rPr>
          <w:rFonts w:asciiTheme="minorEastAsia" w:hAnsiTheme="minorEastAsia" w:eastAsiaTheme="minorEastAsia"/>
          <w:b/>
          <w:sz w:val="44"/>
          <w:szCs w:val="44"/>
          <w:lang w:eastAsia="zh-CN"/>
        </w:rPr>
      </w:pPr>
    </w:p>
    <w:p>
      <w:pPr>
        <w:adjustRightInd w:val="0"/>
        <w:snapToGrid w:val="0"/>
        <w:spacing w:line="360" w:lineRule="auto"/>
        <w:jc w:val="center"/>
        <w:rPr>
          <w:rFonts w:asciiTheme="minorEastAsia" w:hAnsiTheme="minorEastAsia" w:eastAsiaTheme="minorEastAsia"/>
          <w:b/>
          <w:sz w:val="44"/>
          <w:szCs w:val="44"/>
          <w:lang w:eastAsia="zh-CN"/>
        </w:rPr>
      </w:pPr>
    </w:p>
    <w:p>
      <w:pPr>
        <w:adjustRightInd w:val="0"/>
        <w:snapToGrid w:val="0"/>
        <w:spacing w:line="360" w:lineRule="auto"/>
        <w:jc w:val="center"/>
        <w:rPr>
          <w:rFonts w:asciiTheme="minorEastAsia" w:hAnsiTheme="minorEastAsia" w:eastAsiaTheme="minorEastAsia"/>
          <w:b/>
          <w:sz w:val="30"/>
          <w:szCs w:val="30"/>
          <w:lang w:eastAsia="zh-CN"/>
        </w:rPr>
      </w:pPr>
    </w:p>
    <w:p>
      <w:pPr>
        <w:adjustRightInd w:val="0"/>
        <w:snapToGrid w:val="0"/>
        <w:spacing w:line="360" w:lineRule="auto"/>
        <w:rPr>
          <w:rFonts w:asciiTheme="minorEastAsia" w:hAnsiTheme="minorEastAsia" w:eastAsiaTheme="minorEastAsia"/>
          <w:b/>
          <w:sz w:val="30"/>
          <w:szCs w:val="30"/>
          <w:lang w:eastAsia="zh-CN"/>
        </w:rPr>
      </w:pPr>
    </w:p>
    <w:p>
      <w:pPr>
        <w:adjustRightInd w:val="0"/>
        <w:snapToGrid w:val="0"/>
        <w:spacing w:line="360" w:lineRule="auto"/>
        <w:rPr>
          <w:rFonts w:asciiTheme="minorEastAsia" w:hAnsiTheme="minorEastAsia" w:eastAsiaTheme="minorEastAsia"/>
          <w:b/>
          <w:sz w:val="30"/>
          <w:szCs w:val="30"/>
          <w:lang w:eastAsia="zh-CN"/>
        </w:rPr>
      </w:pPr>
    </w:p>
    <w:p>
      <w:pPr>
        <w:adjustRightInd w:val="0"/>
        <w:snapToGrid w:val="0"/>
        <w:spacing w:line="360" w:lineRule="auto"/>
        <w:rPr>
          <w:rFonts w:asciiTheme="minorEastAsia" w:hAnsiTheme="minorEastAsia" w:eastAsiaTheme="minorEastAsia"/>
          <w:b/>
          <w:sz w:val="30"/>
          <w:szCs w:val="30"/>
          <w:lang w:eastAsia="zh-CN"/>
        </w:rPr>
      </w:pPr>
    </w:p>
    <w:p>
      <w:pPr>
        <w:adjustRightInd w:val="0"/>
        <w:snapToGrid w:val="0"/>
        <w:spacing w:line="360" w:lineRule="auto"/>
        <w:jc w:val="center"/>
        <w:rPr>
          <w:rFonts w:asciiTheme="minorEastAsia" w:hAnsiTheme="minorEastAsia" w:eastAsiaTheme="minorEastAsia"/>
          <w:b/>
          <w:sz w:val="30"/>
          <w:szCs w:val="30"/>
          <w:lang w:eastAsia="zh-CN"/>
        </w:rPr>
      </w:pPr>
      <w:r>
        <w:rPr>
          <w:rFonts w:hint="eastAsia" w:asciiTheme="minorEastAsia" w:hAnsiTheme="minorEastAsia" w:eastAsiaTheme="minorEastAsia"/>
          <w:b/>
          <w:sz w:val="30"/>
          <w:szCs w:val="30"/>
          <w:lang w:eastAsia="zh-CN"/>
        </w:rPr>
        <w:t>时间：  x 年  x  月  x 日</w:t>
      </w:r>
    </w:p>
    <w:p>
      <w:pPr>
        <w:adjustRightInd w:val="0"/>
        <w:snapToGrid w:val="0"/>
        <w:spacing w:line="360" w:lineRule="auto"/>
        <w:jc w:val="center"/>
        <w:rPr>
          <w:rFonts w:asciiTheme="minorEastAsia" w:hAnsiTheme="minorEastAsia" w:eastAsiaTheme="minorEastAsia"/>
          <w:b/>
          <w:sz w:val="30"/>
          <w:szCs w:val="30"/>
          <w:lang w:eastAsia="zh-CN"/>
        </w:rPr>
      </w:pPr>
    </w:p>
    <w:p>
      <w:pPr>
        <w:adjustRightInd w:val="0"/>
        <w:snapToGrid w:val="0"/>
        <w:spacing w:line="360" w:lineRule="auto"/>
        <w:jc w:val="center"/>
        <w:rPr>
          <w:rFonts w:asciiTheme="minorEastAsia" w:hAnsiTheme="minorEastAsia" w:eastAsiaTheme="minorEastAsia"/>
          <w:b/>
          <w:sz w:val="44"/>
          <w:szCs w:val="44"/>
          <w:lang w:eastAsia="zh-CN"/>
        </w:rPr>
      </w:pPr>
      <w:r>
        <w:rPr>
          <w:rFonts w:hint="eastAsia" w:asciiTheme="minorEastAsia" w:hAnsiTheme="minorEastAsia" w:eastAsiaTheme="minorEastAsia"/>
          <w:b/>
          <w:sz w:val="30"/>
          <w:szCs w:val="30"/>
          <w:lang w:eastAsia="zh-CN"/>
        </w:rPr>
        <w:t xml:space="preserve">    单位名称（加盖公章）</w:t>
      </w:r>
    </w:p>
    <w:p>
      <w:pPr>
        <w:adjustRightInd w:val="0"/>
        <w:spacing w:line="360" w:lineRule="auto"/>
        <w:rPr>
          <w:rFonts w:asciiTheme="minorEastAsia" w:hAnsiTheme="minorEastAsia" w:eastAsiaTheme="minorEastAsia"/>
          <w:sz w:val="28"/>
          <w:szCs w:val="28"/>
          <w:lang w:eastAsia="zh-CN"/>
        </w:rPr>
      </w:pPr>
    </w:p>
    <w:p>
      <w:pPr>
        <w:adjustRightInd w:val="0"/>
        <w:spacing w:line="360" w:lineRule="auto"/>
        <w:rPr>
          <w:rFonts w:asciiTheme="minorEastAsia" w:hAnsiTheme="minorEastAsia" w:eastAsiaTheme="minorEastAsia"/>
          <w:sz w:val="28"/>
          <w:szCs w:val="28"/>
          <w:lang w:eastAsia="zh-CN"/>
        </w:rPr>
      </w:pPr>
    </w:p>
    <w:p>
      <w:pPr>
        <w:adjustRightInd w:val="0"/>
        <w:spacing w:line="360" w:lineRule="auto"/>
        <w:rPr>
          <w:rFonts w:asciiTheme="minorEastAsia" w:hAnsiTheme="minorEastAsia" w:eastAsiaTheme="minorEastAsia"/>
          <w:sz w:val="28"/>
          <w:szCs w:val="28"/>
          <w:lang w:eastAsia="zh-CN"/>
        </w:rPr>
      </w:pPr>
    </w:p>
    <w:p>
      <w:pPr>
        <w:pStyle w:val="3"/>
        <w:spacing w:before="156" w:beforeLines="50" w:after="156" w:afterLines="50" w:line="360" w:lineRule="auto"/>
        <w:ind w:left="0" w:right="465"/>
        <w:jc w:val="center"/>
        <w:rPr>
          <w:rFonts w:asciiTheme="minorEastAsia" w:hAnsiTheme="minorEastAsia" w:eastAsiaTheme="minorEastAsia"/>
          <w:lang w:eastAsia="zh-CN"/>
        </w:rPr>
      </w:pPr>
      <w:r>
        <w:rPr>
          <w:rFonts w:hint="eastAsia" w:asciiTheme="minorEastAsia" w:hAnsiTheme="minorEastAsia" w:eastAsiaTheme="minorEastAsia"/>
          <w:lang w:eastAsia="zh-CN"/>
        </w:rPr>
        <w:t>附件一 项目建设需求</w:t>
      </w:r>
    </w:p>
    <w:p>
      <w:pPr>
        <w:pStyle w:val="4"/>
        <w:numPr>
          <w:ilvl w:val="0"/>
          <w:numId w:val="2"/>
        </w:numPr>
        <w:rPr>
          <w:rFonts w:asciiTheme="minorEastAsia" w:hAnsiTheme="minorEastAsia" w:eastAsiaTheme="minorEastAsia"/>
          <w:lang w:eastAsia="zh-CN"/>
        </w:rPr>
      </w:pPr>
      <w:r>
        <w:rPr>
          <w:rFonts w:hint="eastAsia" w:asciiTheme="minorEastAsia" w:hAnsiTheme="minorEastAsia" w:eastAsiaTheme="minorEastAsia"/>
          <w:lang w:eastAsia="zh-CN"/>
        </w:rPr>
        <w:t>项目概况</w:t>
      </w:r>
    </w:p>
    <w:p>
      <w:pPr>
        <w:pStyle w:val="63"/>
        <w:ind w:firstLine="480"/>
        <w:rPr>
          <w:rFonts w:asciiTheme="minorEastAsia" w:hAnsiTheme="minorEastAsia" w:eastAsiaTheme="minorEastAsia"/>
        </w:rPr>
      </w:pPr>
      <w:r>
        <w:rPr>
          <w:rFonts w:asciiTheme="minorEastAsia" w:hAnsiTheme="minorEastAsia" w:eastAsiaTheme="minorEastAsia"/>
        </w:rPr>
        <w:t>银丰（济南）医院为一所集医疗、科研、教学和健康管理为一体的三级综合医院。围绕医疗市场需求与国家政策导向，</w:t>
      </w:r>
      <w:r>
        <w:rPr>
          <w:rFonts w:hint="eastAsia" w:asciiTheme="minorEastAsia" w:hAnsiTheme="minorEastAsia" w:eastAsiaTheme="minorEastAsia"/>
        </w:rPr>
        <w:t>医院将以严谨规范、科学高效、以人为本、精益求精的工作理念，目标建成济南最好的医院。</w:t>
      </w:r>
      <w:r>
        <w:rPr>
          <w:rFonts w:asciiTheme="minorEastAsia" w:hAnsiTheme="minorEastAsia" w:eastAsiaTheme="minorEastAsia"/>
        </w:rPr>
        <w:t>医院</w:t>
      </w:r>
      <w:r>
        <w:rPr>
          <w:rFonts w:hint="eastAsia" w:asciiTheme="minorEastAsia" w:hAnsiTheme="minorEastAsia" w:eastAsiaTheme="minorEastAsia"/>
        </w:rPr>
        <w:t>将建立三大研究中心：干细胞临床研究中心、免疫细胞临床研究中心、基因检测精准医学研究中心；三大服务中心：健康管理中心、患者随访中心、医生服务中心；五大平台：影像中心、检验中心、病理中心、药学中心、营养膳食中心；十二个重点学科：心内科、神经内科、消化科、血液病科、肿瘤科、急诊科、普外科、疼痛科、妇产科、儿科、保健科、中医科。同时，</w:t>
      </w:r>
      <w:r>
        <w:rPr>
          <w:rFonts w:asciiTheme="minorEastAsia" w:hAnsiTheme="minorEastAsia" w:eastAsiaTheme="minorEastAsia"/>
        </w:rPr>
        <w:t>太平洋保险集团源申康复医院</w:t>
      </w:r>
      <w:r>
        <w:rPr>
          <w:rFonts w:hint="eastAsia" w:asciiTheme="minorEastAsia" w:hAnsiTheme="minorEastAsia" w:eastAsiaTheme="minorEastAsia"/>
        </w:rPr>
        <w:t>（康复科）</w:t>
      </w:r>
      <w:r>
        <w:rPr>
          <w:rFonts w:asciiTheme="minorEastAsia" w:hAnsiTheme="minorEastAsia" w:eastAsiaTheme="minorEastAsia"/>
        </w:rPr>
        <w:t>、济南市口腔医院</w:t>
      </w:r>
      <w:r>
        <w:rPr>
          <w:rFonts w:hint="eastAsia" w:asciiTheme="minorEastAsia" w:hAnsiTheme="minorEastAsia" w:eastAsiaTheme="minorEastAsia"/>
        </w:rPr>
        <w:t>（口腔科）</w:t>
      </w:r>
      <w:r>
        <w:rPr>
          <w:rFonts w:asciiTheme="minorEastAsia" w:hAnsiTheme="minorEastAsia" w:eastAsiaTheme="minorEastAsia"/>
        </w:rPr>
        <w:t>入驻银丰医疗广场。</w:t>
      </w:r>
      <w:r>
        <w:rPr>
          <w:rFonts w:hint="eastAsia" w:asciiTheme="minorEastAsia" w:hAnsiTheme="minorEastAsia" w:eastAsiaTheme="minorEastAsia"/>
        </w:rPr>
        <w:t>其余专科B</w:t>
      </w:r>
      <w:r>
        <w:rPr>
          <w:rFonts w:asciiTheme="minorEastAsia" w:hAnsiTheme="minorEastAsia" w:eastAsiaTheme="minorEastAsia"/>
        </w:rPr>
        <w:t>CD</w:t>
      </w:r>
      <w:r>
        <w:rPr>
          <w:rFonts w:hint="eastAsia" w:asciiTheme="minorEastAsia" w:hAnsiTheme="minorEastAsia" w:eastAsiaTheme="minorEastAsia"/>
        </w:rPr>
        <w:t>继续完成租赁合作或者自营建设。</w:t>
      </w:r>
    </w:p>
    <w:p>
      <w:pPr>
        <w:pStyle w:val="63"/>
        <w:ind w:firstLine="480"/>
        <w:rPr>
          <w:rFonts w:asciiTheme="minorEastAsia" w:hAnsiTheme="minorEastAsia" w:eastAsiaTheme="minorEastAsia"/>
        </w:rPr>
      </w:pPr>
      <w:r>
        <w:rPr>
          <w:rFonts w:hint="eastAsia" w:asciiTheme="minorEastAsia" w:hAnsiTheme="minorEastAsia" w:eastAsiaTheme="minorEastAsia"/>
        </w:rPr>
        <w:t>根据医院的业务发展，达到开业要求、搭建“三位一体”智慧医院的总体架构，着重建设智能化管理、精细化运营、精准化服务的信息化网络，满足减少患者就医流程、减轻医护工作流程、可视化大数据分析方便领导决策分析的具备银丰特色的信息化三层服务体系。</w:t>
      </w:r>
    </w:p>
    <w:p>
      <w:pPr>
        <w:pStyle w:val="4"/>
        <w:numPr>
          <w:ilvl w:val="0"/>
          <w:numId w:val="2"/>
        </w:numPr>
        <w:rPr>
          <w:rFonts w:asciiTheme="minorEastAsia" w:hAnsiTheme="minorEastAsia" w:eastAsiaTheme="minorEastAsia"/>
          <w:lang w:eastAsia="zh-CN"/>
        </w:rPr>
      </w:pPr>
      <w:r>
        <w:rPr>
          <w:rFonts w:hint="eastAsia" w:asciiTheme="minorEastAsia" w:hAnsiTheme="minorEastAsia" w:eastAsiaTheme="minorEastAsia"/>
          <w:lang w:eastAsia="zh-CN"/>
        </w:rPr>
        <w:t>建设依据</w:t>
      </w:r>
    </w:p>
    <w:p>
      <w:pPr>
        <w:pStyle w:val="5"/>
        <w:numPr>
          <w:ilvl w:val="0"/>
          <w:numId w:val="3"/>
        </w:numPr>
        <w:spacing w:before="0" w:after="0" w:line="360" w:lineRule="auto"/>
        <w:rPr>
          <w:rFonts w:asciiTheme="minorEastAsia" w:hAnsiTheme="minorEastAsia" w:eastAsiaTheme="minorEastAsia"/>
        </w:rPr>
      </w:pPr>
      <w:r>
        <w:rPr>
          <w:rFonts w:hint="eastAsia" w:asciiTheme="minorEastAsia" w:hAnsiTheme="minorEastAsia" w:eastAsiaTheme="minorEastAsia"/>
        </w:rPr>
        <w:t>政策规范</w:t>
      </w:r>
    </w:p>
    <w:p>
      <w:pPr>
        <w:pStyle w:val="63"/>
        <w:ind w:firstLine="480"/>
        <w:rPr>
          <w:rFonts w:asciiTheme="minorEastAsia" w:hAnsiTheme="minorEastAsia" w:eastAsiaTheme="minorEastAsia"/>
        </w:rPr>
      </w:pPr>
      <w:r>
        <w:rPr>
          <w:rFonts w:hint="eastAsia" w:asciiTheme="minorEastAsia" w:hAnsiTheme="minorEastAsia" w:eastAsiaTheme="minorEastAsia"/>
        </w:rPr>
        <w:t>《中共中央国务院关于深化医药卫生体制改革的意见》（2009年3月17日实施）；</w:t>
      </w:r>
    </w:p>
    <w:p>
      <w:pPr>
        <w:pStyle w:val="63"/>
        <w:ind w:firstLine="480"/>
        <w:rPr>
          <w:rFonts w:asciiTheme="minorEastAsia" w:hAnsiTheme="minorEastAsia" w:eastAsiaTheme="minorEastAsia"/>
        </w:rPr>
      </w:pPr>
      <w:r>
        <w:rPr>
          <w:rFonts w:hint="eastAsia" w:asciiTheme="minorEastAsia" w:hAnsiTheme="minorEastAsia" w:eastAsiaTheme="minorEastAsia"/>
        </w:rPr>
        <w:t>《中共中央关于全面深化改革若干重大问题的决定》（2013年11月15日实施）；</w:t>
      </w:r>
    </w:p>
    <w:p>
      <w:pPr>
        <w:pStyle w:val="63"/>
        <w:ind w:firstLine="480"/>
        <w:rPr>
          <w:rFonts w:asciiTheme="minorEastAsia" w:hAnsiTheme="minorEastAsia" w:eastAsiaTheme="minorEastAsia"/>
        </w:rPr>
      </w:pPr>
      <w:r>
        <w:rPr>
          <w:rFonts w:hint="eastAsia" w:asciiTheme="minorEastAsia" w:hAnsiTheme="minorEastAsia" w:eastAsiaTheme="minorEastAsia"/>
        </w:rPr>
        <w:t>《国务院办公厅关于城市公立医院综合改革试点的指导意见》（国办发〔2015〕38号）；</w:t>
      </w:r>
    </w:p>
    <w:p>
      <w:pPr>
        <w:pStyle w:val="63"/>
        <w:ind w:firstLine="480"/>
        <w:rPr>
          <w:rFonts w:asciiTheme="minorEastAsia" w:hAnsiTheme="minorEastAsia" w:eastAsiaTheme="minorEastAsia"/>
        </w:rPr>
      </w:pPr>
      <w:r>
        <w:rPr>
          <w:rFonts w:hint="eastAsia" w:asciiTheme="minorEastAsia" w:hAnsiTheme="minorEastAsia" w:eastAsiaTheme="minorEastAsia"/>
        </w:rPr>
        <w:t>《国务院办公厅关于印发全国医疗卫生服务体系规划纲要（2015—2020年）的通知》（国办发〔2015〕14号）；</w:t>
      </w:r>
    </w:p>
    <w:p>
      <w:pPr>
        <w:pStyle w:val="63"/>
        <w:ind w:firstLine="480"/>
        <w:rPr>
          <w:rFonts w:asciiTheme="minorEastAsia" w:hAnsiTheme="minorEastAsia" w:eastAsiaTheme="minorEastAsia"/>
        </w:rPr>
      </w:pPr>
      <w:r>
        <w:rPr>
          <w:rFonts w:hint="eastAsia" w:asciiTheme="minorEastAsia" w:hAnsiTheme="minorEastAsia" w:eastAsiaTheme="minorEastAsia"/>
        </w:rPr>
        <w:t>《国务院办公厅关于推进分级诊疗制度建设的指导意见》（国办发〔2015〕70号）；</w:t>
      </w:r>
    </w:p>
    <w:p>
      <w:pPr>
        <w:pStyle w:val="63"/>
        <w:ind w:firstLine="480"/>
        <w:rPr>
          <w:rFonts w:asciiTheme="minorEastAsia" w:hAnsiTheme="minorEastAsia" w:eastAsiaTheme="minorEastAsia"/>
        </w:rPr>
      </w:pPr>
      <w:r>
        <w:rPr>
          <w:rFonts w:hint="eastAsia" w:asciiTheme="minorEastAsia" w:hAnsiTheme="minorEastAsia" w:eastAsiaTheme="minorEastAsia"/>
        </w:rPr>
        <w:t>《国务院办公厅关于促进“互联网+医疗健康”发展的意见》（国办发〔2018〕26号）；</w:t>
      </w:r>
    </w:p>
    <w:p>
      <w:pPr>
        <w:pStyle w:val="63"/>
        <w:ind w:firstLine="480"/>
        <w:rPr>
          <w:rFonts w:asciiTheme="minorEastAsia" w:hAnsiTheme="minorEastAsia" w:eastAsiaTheme="minorEastAsia"/>
        </w:rPr>
      </w:pPr>
      <w:r>
        <w:rPr>
          <w:rFonts w:hint="eastAsia" w:asciiTheme="minorEastAsia" w:hAnsiTheme="minorEastAsia" w:eastAsiaTheme="minorEastAsia"/>
        </w:rPr>
        <w:t>《国务院办公厅关于促进和规范健康医疗大数据应用发展的指导意见》（国办发〔2016〕47号）；</w:t>
      </w:r>
    </w:p>
    <w:p>
      <w:pPr>
        <w:pStyle w:val="63"/>
        <w:ind w:firstLine="480"/>
        <w:rPr>
          <w:rFonts w:asciiTheme="minorEastAsia" w:hAnsiTheme="minorEastAsia" w:eastAsiaTheme="minorEastAsia"/>
        </w:rPr>
      </w:pPr>
      <w:r>
        <w:rPr>
          <w:rFonts w:hint="eastAsia" w:asciiTheme="minorEastAsia" w:hAnsiTheme="minorEastAsia" w:eastAsiaTheme="minorEastAsia"/>
        </w:rPr>
        <w:t>《国家卫生计生委关于印发“十三五”全国人口健康信息化发展规划的通知》（国卫规划发〔2017〕6号）；</w:t>
      </w:r>
    </w:p>
    <w:p>
      <w:pPr>
        <w:pStyle w:val="63"/>
        <w:ind w:firstLine="480"/>
        <w:rPr>
          <w:rFonts w:asciiTheme="minorEastAsia" w:hAnsiTheme="minorEastAsia" w:eastAsiaTheme="minorEastAsia"/>
        </w:rPr>
      </w:pPr>
      <w:r>
        <w:rPr>
          <w:rFonts w:hint="eastAsia" w:asciiTheme="minorEastAsia" w:hAnsiTheme="minorEastAsia" w:eastAsiaTheme="minorEastAsia"/>
        </w:rPr>
        <w:t>《关于印发公立医院高质量发展促进行动（2021-2025年）的通知》（国卫医发〔2021〕27号）；</w:t>
      </w:r>
    </w:p>
    <w:p>
      <w:pPr>
        <w:pStyle w:val="63"/>
        <w:ind w:firstLine="480"/>
        <w:rPr>
          <w:rFonts w:asciiTheme="minorEastAsia" w:hAnsiTheme="minorEastAsia" w:eastAsiaTheme="minorEastAsia"/>
        </w:rPr>
      </w:pPr>
      <w:r>
        <w:rPr>
          <w:rFonts w:hint="eastAsia" w:asciiTheme="minorEastAsia" w:hAnsiTheme="minorEastAsia" w:eastAsiaTheme="minorEastAsia"/>
        </w:rPr>
        <w:t>《国家卫生健康委办公厅关于印发国家三级公立医院绩效考核操作手册（2022版）的通知》（国卫办医函〔2022〕92号）；</w:t>
      </w:r>
    </w:p>
    <w:p>
      <w:pPr>
        <w:pStyle w:val="63"/>
        <w:ind w:firstLine="480"/>
        <w:rPr>
          <w:rFonts w:asciiTheme="minorEastAsia" w:hAnsiTheme="minorEastAsia" w:eastAsiaTheme="minorEastAsia"/>
        </w:rPr>
      </w:pPr>
      <w:r>
        <w:rPr>
          <w:rFonts w:hint="eastAsia" w:asciiTheme="minorEastAsia" w:hAnsiTheme="minorEastAsia" w:eastAsiaTheme="minorEastAsia"/>
        </w:rPr>
        <w:t>《国务院办公厅关于印发“十四五”国民健康规划的通知》（国办发〔2022〕11号）；</w:t>
      </w:r>
    </w:p>
    <w:p>
      <w:pPr>
        <w:pStyle w:val="63"/>
        <w:ind w:firstLine="480"/>
        <w:rPr>
          <w:rFonts w:asciiTheme="minorEastAsia" w:hAnsiTheme="minorEastAsia" w:eastAsiaTheme="minorEastAsia"/>
        </w:rPr>
      </w:pPr>
      <w:r>
        <w:rPr>
          <w:rFonts w:hint="eastAsia" w:asciiTheme="minorEastAsia" w:hAnsiTheme="minorEastAsia" w:eastAsiaTheme="minorEastAsia"/>
        </w:rPr>
        <w:t>《关于印发“十四五”全民健康信息化规划的通知》（国卫规划发〔2022〕30号）。</w:t>
      </w:r>
    </w:p>
    <w:p>
      <w:pPr>
        <w:pStyle w:val="5"/>
        <w:numPr>
          <w:ilvl w:val="0"/>
          <w:numId w:val="3"/>
        </w:numPr>
        <w:spacing w:before="0" w:after="0" w:line="360" w:lineRule="auto"/>
        <w:rPr>
          <w:rFonts w:asciiTheme="minorEastAsia" w:hAnsiTheme="minorEastAsia" w:eastAsiaTheme="minorEastAsia"/>
        </w:rPr>
      </w:pPr>
      <w:r>
        <w:rPr>
          <w:rFonts w:hint="eastAsia" w:asciiTheme="minorEastAsia" w:hAnsiTheme="minorEastAsia" w:eastAsiaTheme="minorEastAsia"/>
        </w:rPr>
        <w:t>信息标准规范</w:t>
      </w:r>
    </w:p>
    <w:p>
      <w:pPr>
        <w:pStyle w:val="63"/>
        <w:ind w:firstLine="480"/>
        <w:rPr>
          <w:rFonts w:asciiTheme="minorEastAsia" w:hAnsiTheme="minorEastAsia" w:eastAsiaTheme="minorEastAsia"/>
        </w:rPr>
      </w:pPr>
      <w:r>
        <w:rPr>
          <w:rFonts w:hint="eastAsia" w:asciiTheme="minorEastAsia" w:hAnsiTheme="minorEastAsia" w:eastAsiaTheme="minorEastAsia"/>
        </w:rPr>
        <w:t>《医院信息系统基本功能规范》（卫办发［2002］116号）；</w:t>
      </w:r>
    </w:p>
    <w:p>
      <w:pPr>
        <w:pStyle w:val="63"/>
        <w:ind w:firstLine="480"/>
        <w:rPr>
          <w:rFonts w:asciiTheme="minorEastAsia" w:hAnsiTheme="minorEastAsia" w:eastAsiaTheme="minorEastAsia"/>
        </w:rPr>
      </w:pPr>
      <w:r>
        <w:rPr>
          <w:rFonts w:hint="eastAsia" w:asciiTheme="minorEastAsia" w:hAnsiTheme="minorEastAsia" w:eastAsiaTheme="minorEastAsia"/>
        </w:rPr>
        <w:t>《基于电子病历的医院信息平台建设技术解决方案》（卫办发〔2009〕130号）；</w:t>
      </w:r>
    </w:p>
    <w:p>
      <w:pPr>
        <w:pStyle w:val="63"/>
        <w:ind w:firstLine="480"/>
        <w:rPr>
          <w:rFonts w:asciiTheme="minorEastAsia" w:hAnsiTheme="minorEastAsia" w:eastAsiaTheme="minorEastAsia"/>
        </w:rPr>
      </w:pPr>
      <w:r>
        <w:rPr>
          <w:rFonts w:hint="eastAsia" w:asciiTheme="minorEastAsia" w:hAnsiTheme="minorEastAsia" w:eastAsiaTheme="minorEastAsia"/>
        </w:rPr>
        <w:t>《基于健康档案的区域卫生信息平台建设指南（试行）》（卫生部统计信息中心，2009年5月31日）；</w:t>
      </w:r>
    </w:p>
    <w:p>
      <w:pPr>
        <w:pStyle w:val="63"/>
        <w:ind w:firstLine="480"/>
        <w:rPr>
          <w:rFonts w:asciiTheme="minorEastAsia" w:hAnsiTheme="minorEastAsia" w:eastAsiaTheme="minorEastAsia"/>
        </w:rPr>
      </w:pPr>
      <w:r>
        <w:rPr>
          <w:rFonts w:hint="eastAsia" w:asciiTheme="minorEastAsia" w:hAnsiTheme="minorEastAsia" w:eastAsiaTheme="minorEastAsia"/>
        </w:rPr>
        <w:t>《基于健康档案的区域卫生信息平台技术解决方案》（卫生部统计信息中心，2009年12月25日）；</w:t>
      </w:r>
    </w:p>
    <w:p>
      <w:pPr>
        <w:pStyle w:val="63"/>
        <w:ind w:firstLine="480"/>
        <w:rPr>
          <w:rFonts w:asciiTheme="minorEastAsia" w:hAnsiTheme="minorEastAsia" w:eastAsiaTheme="minorEastAsia"/>
        </w:rPr>
      </w:pPr>
      <w:r>
        <w:rPr>
          <w:rFonts w:hint="eastAsia" w:asciiTheme="minorEastAsia" w:hAnsiTheme="minorEastAsia" w:eastAsiaTheme="minorEastAsia"/>
        </w:rPr>
        <w:t>《卫生系统电子认证服务体系系列规范》（卫办综发〔2010〕74号）；</w:t>
      </w:r>
    </w:p>
    <w:p>
      <w:pPr>
        <w:pStyle w:val="63"/>
        <w:ind w:firstLine="480"/>
        <w:rPr>
          <w:rFonts w:asciiTheme="minorEastAsia" w:hAnsiTheme="minorEastAsia" w:eastAsiaTheme="minorEastAsia"/>
        </w:rPr>
      </w:pPr>
      <w:r>
        <w:rPr>
          <w:rFonts w:hint="eastAsia" w:asciiTheme="minorEastAsia" w:hAnsiTheme="minorEastAsia" w:eastAsiaTheme="minorEastAsia"/>
        </w:rPr>
        <w:t>《电子病历系统功能规范（试行）》（卫医政发〔2010〕114号）；</w:t>
      </w:r>
    </w:p>
    <w:p>
      <w:pPr>
        <w:pStyle w:val="63"/>
        <w:ind w:firstLine="480"/>
        <w:rPr>
          <w:rFonts w:asciiTheme="minorEastAsia" w:hAnsiTheme="minorEastAsia" w:eastAsiaTheme="minorEastAsia"/>
        </w:rPr>
      </w:pPr>
      <w:r>
        <w:rPr>
          <w:rFonts w:hint="eastAsia" w:asciiTheme="minorEastAsia" w:hAnsiTheme="minorEastAsia" w:eastAsiaTheme="minorEastAsia"/>
        </w:rPr>
        <w:t>《中医电子病历基本规范》（国中医药发〔2010〕18号）；</w:t>
      </w:r>
    </w:p>
    <w:p>
      <w:pPr>
        <w:pStyle w:val="63"/>
        <w:ind w:firstLine="480"/>
        <w:rPr>
          <w:rFonts w:asciiTheme="minorEastAsia" w:hAnsiTheme="minorEastAsia" w:eastAsiaTheme="minorEastAsia"/>
        </w:rPr>
      </w:pPr>
      <w:r>
        <w:rPr>
          <w:rFonts w:hint="eastAsia" w:asciiTheme="minorEastAsia" w:hAnsiTheme="minorEastAsia" w:eastAsiaTheme="minorEastAsia"/>
        </w:rPr>
        <w:t>《中医医院信息系统基本功能规范》（国中医药办发〔2011〕46号）</w:t>
      </w:r>
    </w:p>
    <w:p>
      <w:pPr>
        <w:pStyle w:val="63"/>
        <w:ind w:firstLine="480"/>
        <w:rPr>
          <w:rFonts w:asciiTheme="minorEastAsia" w:hAnsiTheme="minorEastAsia" w:eastAsiaTheme="minorEastAsia"/>
        </w:rPr>
      </w:pPr>
      <w:r>
        <w:rPr>
          <w:rFonts w:hint="eastAsia" w:asciiTheme="minorEastAsia" w:hAnsiTheme="minorEastAsia" w:eastAsiaTheme="minorEastAsia"/>
        </w:rPr>
        <w:t>《三级综合医院医疗质量管理与控制指标（2011年版）》（卫办医政函〔2011〕54号）</w:t>
      </w:r>
    </w:p>
    <w:p>
      <w:pPr>
        <w:pStyle w:val="63"/>
        <w:ind w:firstLine="480"/>
        <w:rPr>
          <w:rFonts w:asciiTheme="minorEastAsia" w:hAnsiTheme="minorEastAsia" w:eastAsiaTheme="minorEastAsia"/>
        </w:rPr>
      </w:pPr>
      <w:r>
        <w:rPr>
          <w:rFonts w:hint="eastAsia" w:asciiTheme="minorEastAsia" w:hAnsiTheme="minorEastAsia" w:eastAsiaTheme="minorEastAsia"/>
        </w:rPr>
        <w:t>《远程医疗信息系统建设技术指南》（国卫办规划发〔2014〕69号）；</w:t>
      </w:r>
    </w:p>
    <w:p>
      <w:pPr>
        <w:pStyle w:val="63"/>
        <w:ind w:firstLine="480"/>
        <w:rPr>
          <w:rFonts w:asciiTheme="minorEastAsia" w:hAnsiTheme="minorEastAsia" w:eastAsiaTheme="minorEastAsia"/>
        </w:rPr>
      </w:pPr>
      <w:r>
        <w:rPr>
          <w:rFonts w:hint="eastAsia" w:asciiTheme="minorEastAsia" w:hAnsiTheme="minorEastAsia" w:eastAsiaTheme="minorEastAsia"/>
        </w:rPr>
        <w:t>《医院信息平台应用功能指引》（国卫办规划函〔2016〕1110号）；</w:t>
      </w:r>
    </w:p>
    <w:p>
      <w:pPr>
        <w:pStyle w:val="63"/>
        <w:ind w:firstLine="480"/>
        <w:rPr>
          <w:rFonts w:asciiTheme="minorEastAsia" w:hAnsiTheme="minorEastAsia" w:eastAsiaTheme="minorEastAsia"/>
        </w:rPr>
      </w:pPr>
      <w:r>
        <w:rPr>
          <w:rFonts w:hint="eastAsia" w:asciiTheme="minorEastAsia" w:hAnsiTheme="minorEastAsia" w:eastAsiaTheme="minorEastAsia"/>
        </w:rPr>
        <w:t>《国家健康医疗大数据标准、安全和服务管理办法（试行）》（国卫规划发〔2018〕23号）；</w:t>
      </w:r>
    </w:p>
    <w:p>
      <w:pPr>
        <w:pStyle w:val="63"/>
        <w:ind w:firstLine="480"/>
        <w:rPr>
          <w:rFonts w:asciiTheme="minorEastAsia" w:hAnsiTheme="minorEastAsia" w:eastAsiaTheme="minorEastAsia"/>
        </w:rPr>
      </w:pPr>
      <w:r>
        <w:rPr>
          <w:rFonts w:hint="eastAsia" w:asciiTheme="minorEastAsia" w:hAnsiTheme="minorEastAsia" w:eastAsiaTheme="minorEastAsia"/>
        </w:rPr>
        <w:t>《电子病历系统功能应用水平分级评价方法及标准》（国卫办医函〔2018〕1079号）；</w:t>
      </w:r>
    </w:p>
    <w:p>
      <w:pPr>
        <w:pStyle w:val="63"/>
        <w:ind w:firstLine="480"/>
        <w:rPr>
          <w:rFonts w:asciiTheme="minorEastAsia" w:hAnsiTheme="minorEastAsia" w:eastAsiaTheme="minorEastAsia"/>
        </w:rPr>
      </w:pPr>
      <w:r>
        <w:rPr>
          <w:rFonts w:hint="eastAsia" w:asciiTheme="minorEastAsia" w:hAnsiTheme="minorEastAsia" w:eastAsiaTheme="minorEastAsia"/>
        </w:rPr>
        <w:t>《医院智慧服务分级评估标准体系（试行）》（国卫办医函〔2019〕236号）；</w:t>
      </w:r>
    </w:p>
    <w:p>
      <w:pPr>
        <w:pStyle w:val="63"/>
        <w:ind w:firstLine="480"/>
        <w:rPr>
          <w:rFonts w:asciiTheme="minorEastAsia" w:hAnsiTheme="minorEastAsia" w:eastAsiaTheme="minorEastAsia"/>
        </w:rPr>
      </w:pPr>
      <w:r>
        <w:rPr>
          <w:rFonts w:hint="eastAsia" w:asciiTheme="minorEastAsia" w:hAnsiTheme="minorEastAsia" w:eastAsiaTheme="minorEastAsia"/>
        </w:rPr>
        <w:t>《国家卫生健康委办公厅关于印发有关病种临床路径（2019年版）的通知》（国卫办医函〔2019〕933号）；</w:t>
      </w:r>
    </w:p>
    <w:p>
      <w:pPr>
        <w:pStyle w:val="63"/>
        <w:ind w:firstLine="480"/>
        <w:rPr>
          <w:rFonts w:asciiTheme="minorEastAsia" w:hAnsiTheme="minorEastAsia" w:eastAsiaTheme="minorEastAsia"/>
        </w:rPr>
      </w:pPr>
      <w:r>
        <w:rPr>
          <w:rFonts w:hint="eastAsia" w:asciiTheme="minorEastAsia" w:hAnsiTheme="minorEastAsia" w:eastAsiaTheme="minorEastAsia"/>
        </w:rPr>
        <w:t>《医院信息互联互通标准化成熟度测评方案（2020年版）》（国卫统信便函〔2020〕30号）；</w:t>
      </w:r>
    </w:p>
    <w:p>
      <w:pPr>
        <w:pStyle w:val="63"/>
        <w:ind w:firstLine="480"/>
        <w:rPr>
          <w:rFonts w:asciiTheme="minorEastAsia" w:hAnsiTheme="minorEastAsia" w:eastAsiaTheme="minorEastAsia"/>
        </w:rPr>
      </w:pPr>
      <w:r>
        <w:rPr>
          <w:rFonts w:hint="eastAsia" w:asciiTheme="minorEastAsia" w:hAnsiTheme="minorEastAsia" w:eastAsiaTheme="minorEastAsia"/>
        </w:rPr>
        <w:t>《国家卫生健康委办公厅关于进一步加强单病种质量管理与控制工作的通知》（国卫办医函〔2020〕624号）；</w:t>
      </w:r>
    </w:p>
    <w:p>
      <w:pPr>
        <w:pStyle w:val="63"/>
        <w:ind w:firstLine="480"/>
        <w:rPr>
          <w:rFonts w:asciiTheme="minorEastAsia" w:hAnsiTheme="minorEastAsia" w:eastAsiaTheme="minorEastAsia"/>
        </w:rPr>
      </w:pPr>
      <w:r>
        <w:rPr>
          <w:rFonts w:hint="eastAsia" w:asciiTheme="minorEastAsia" w:hAnsiTheme="minorEastAsia" w:eastAsiaTheme="minorEastAsia"/>
        </w:rPr>
        <w:t>《医院智慧管理分级评估标准体系（试行）》（国卫办医函〔2021〕86号）；</w:t>
      </w:r>
    </w:p>
    <w:p>
      <w:pPr>
        <w:pStyle w:val="63"/>
        <w:ind w:firstLine="480"/>
        <w:rPr>
          <w:rFonts w:asciiTheme="minorEastAsia" w:hAnsiTheme="minorEastAsia" w:eastAsiaTheme="minorEastAsia"/>
        </w:rPr>
      </w:pPr>
      <w:r>
        <w:rPr>
          <w:rFonts w:hint="eastAsia" w:asciiTheme="minorEastAsia" w:hAnsiTheme="minorEastAsia" w:eastAsiaTheme="minorEastAsia"/>
        </w:rPr>
        <w:t>《公立医院运营管理信息化功能指引》（国卫办财务函〔2022〕126号）；</w:t>
      </w:r>
    </w:p>
    <w:p>
      <w:pPr>
        <w:pStyle w:val="63"/>
        <w:ind w:firstLine="480"/>
        <w:rPr>
          <w:rFonts w:asciiTheme="minorEastAsia" w:hAnsiTheme="minorEastAsia" w:eastAsiaTheme="minorEastAsia"/>
        </w:rPr>
      </w:pPr>
      <w:r>
        <w:rPr>
          <w:rFonts w:hint="eastAsia" w:asciiTheme="minorEastAsia" w:hAnsiTheme="minorEastAsia" w:eastAsiaTheme="minorEastAsia"/>
        </w:rPr>
        <w:t>《三级医院评审标准（2022年版）》（国卫医政发〔2022〕31号）；</w:t>
      </w:r>
    </w:p>
    <w:p>
      <w:pPr>
        <w:pStyle w:val="63"/>
        <w:ind w:firstLine="480"/>
        <w:rPr>
          <w:rFonts w:asciiTheme="minorEastAsia" w:hAnsiTheme="minorEastAsia" w:eastAsiaTheme="minorEastAsia"/>
        </w:rPr>
      </w:pPr>
      <w:r>
        <w:rPr>
          <w:rFonts w:hint="eastAsia" w:asciiTheme="minorEastAsia" w:hAnsiTheme="minorEastAsia" w:eastAsiaTheme="minorEastAsia"/>
        </w:rPr>
        <w:t>《疾病分类与代码国家临床版》；</w:t>
      </w:r>
    </w:p>
    <w:p>
      <w:pPr>
        <w:pStyle w:val="63"/>
        <w:ind w:firstLine="480"/>
        <w:rPr>
          <w:rFonts w:asciiTheme="minorEastAsia" w:hAnsiTheme="minorEastAsia" w:eastAsiaTheme="minorEastAsia"/>
        </w:rPr>
      </w:pPr>
      <w:r>
        <w:rPr>
          <w:rFonts w:hint="eastAsia" w:asciiTheme="minorEastAsia" w:hAnsiTheme="minorEastAsia" w:eastAsiaTheme="minorEastAsia"/>
        </w:rPr>
        <w:t>《手术操作分类与代码国家临床版》；</w:t>
      </w:r>
    </w:p>
    <w:p>
      <w:pPr>
        <w:pStyle w:val="63"/>
        <w:ind w:firstLine="480"/>
        <w:rPr>
          <w:rFonts w:asciiTheme="minorEastAsia" w:hAnsiTheme="minorEastAsia" w:eastAsiaTheme="minorEastAsia"/>
        </w:rPr>
      </w:pPr>
      <w:r>
        <w:rPr>
          <w:rFonts w:hint="eastAsia" w:asciiTheme="minorEastAsia" w:hAnsiTheme="minorEastAsia" w:eastAsiaTheme="minorEastAsia"/>
        </w:rPr>
        <w:t>《中医病证分类与代码》；</w:t>
      </w:r>
    </w:p>
    <w:p>
      <w:pPr>
        <w:pStyle w:val="63"/>
        <w:ind w:firstLine="480"/>
        <w:rPr>
          <w:rFonts w:asciiTheme="minorEastAsia" w:hAnsiTheme="minorEastAsia" w:eastAsiaTheme="minorEastAsia"/>
        </w:rPr>
      </w:pPr>
      <w:r>
        <w:rPr>
          <w:rFonts w:hint="eastAsia" w:asciiTheme="minorEastAsia" w:hAnsiTheme="minorEastAsia" w:eastAsiaTheme="minorEastAsia"/>
        </w:rPr>
        <w:t>《中医临床诊疗术语》；</w:t>
      </w:r>
    </w:p>
    <w:p>
      <w:pPr>
        <w:pStyle w:val="63"/>
        <w:ind w:firstLine="480"/>
        <w:rPr>
          <w:rFonts w:asciiTheme="minorEastAsia" w:hAnsiTheme="minorEastAsia" w:eastAsiaTheme="minorEastAsia"/>
        </w:rPr>
      </w:pPr>
      <w:r>
        <w:rPr>
          <w:rFonts w:hint="eastAsia" w:asciiTheme="minorEastAsia" w:hAnsiTheme="minorEastAsia" w:eastAsiaTheme="minorEastAsia"/>
        </w:rPr>
        <w:t>医疗信息系统消息交换标准（HL7，Health Level Seven）；</w:t>
      </w:r>
    </w:p>
    <w:p>
      <w:pPr>
        <w:pStyle w:val="63"/>
        <w:ind w:firstLine="480"/>
        <w:rPr>
          <w:rFonts w:asciiTheme="minorEastAsia" w:hAnsiTheme="minorEastAsia" w:eastAsiaTheme="minorEastAsia"/>
        </w:rPr>
      </w:pPr>
      <w:r>
        <w:rPr>
          <w:rFonts w:hint="eastAsia" w:asciiTheme="minorEastAsia" w:hAnsiTheme="minorEastAsia" w:eastAsiaTheme="minorEastAsia"/>
        </w:rPr>
        <w:t>医学图像和信息交换标准（</w:t>
      </w:r>
      <w:r>
        <w:rPr>
          <w:rFonts w:asciiTheme="minorEastAsia" w:hAnsiTheme="minorEastAsia" w:eastAsiaTheme="minorEastAsia"/>
          <w:shd w:val="clear" w:color="auto" w:fill="FFFFFF"/>
        </w:rPr>
        <w:t>DICOM</w:t>
      </w:r>
      <w:r>
        <w:rPr>
          <w:rFonts w:hint="eastAsia" w:asciiTheme="minorEastAsia" w:hAnsiTheme="minorEastAsia" w:eastAsiaTheme="minorEastAsia"/>
          <w:shd w:val="clear" w:color="auto" w:fill="FFFFFF"/>
        </w:rPr>
        <w:t>，</w:t>
      </w:r>
      <w:r>
        <w:rPr>
          <w:rFonts w:asciiTheme="minorEastAsia" w:hAnsiTheme="minorEastAsia" w:eastAsiaTheme="minorEastAsia"/>
          <w:shd w:val="clear" w:color="auto" w:fill="FFFFFF"/>
        </w:rPr>
        <w:t>Digital Imaging and Communications in Medicine</w:t>
      </w:r>
      <w:r>
        <w:rPr>
          <w:rFonts w:hint="eastAsia" w:asciiTheme="minorEastAsia" w:hAnsiTheme="minorEastAsia" w:eastAsiaTheme="minorEastAsia"/>
        </w:rPr>
        <w:t>）；</w:t>
      </w:r>
    </w:p>
    <w:p>
      <w:pPr>
        <w:pStyle w:val="63"/>
        <w:ind w:firstLine="480"/>
        <w:rPr>
          <w:rFonts w:asciiTheme="minorEastAsia" w:hAnsiTheme="minorEastAsia" w:eastAsiaTheme="minorEastAsia"/>
        </w:rPr>
      </w:pPr>
      <w:r>
        <w:rPr>
          <w:rFonts w:hint="eastAsia" w:asciiTheme="minorEastAsia" w:hAnsiTheme="minorEastAsia" w:eastAsiaTheme="minorEastAsia"/>
        </w:rPr>
        <w:t>医疗信息系统集成标准（IHE，</w:t>
      </w:r>
      <w:r>
        <w:rPr>
          <w:rFonts w:asciiTheme="minorEastAsia" w:hAnsiTheme="minorEastAsia" w:eastAsiaTheme="minorEastAsia"/>
        </w:rPr>
        <w:t>Integrating The Healthcare Enterprise</w:t>
      </w:r>
      <w:r>
        <w:rPr>
          <w:rFonts w:hint="eastAsia" w:asciiTheme="minorEastAsia" w:hAnsiTheme="minorEastAsia" w:eastAsiaTheme="minorEastAsia"/>
        </w:rPr>
        <w:t>）；</w:t>
      </w:r>
    </w:p>
    <w:p>
      <w:pPr>
        <w:pStyle w:val="63"/>
        <w:ind w:firstLine="480"/>
        <w:rPr>
          <w:rFonts w:asciiTheme="minorEastAsia" w:hAnsiTheme="minorEastAsia" w:eastAsiaTheme="minorEastAsia"/>
        </w:rPr>
      </w:pPr>
      <w:r>
        <w:rPr>
          <w:rFonts w:hint="eastAsia" w:asciiTheme="minorEastAsia" w:hAnsiTheme="minorEastAsia" w:eastAsiaTheme="minorEastAsia"/>
        </w:rPr>
        <w:t>临床文档资料体系结构（CDA，Clinical Document Architecture）。</w:t>
      </w:r>
    </w:p>
    <w:p>
      <w:pPr>
        <w:pStyle w:val="5"/>
        <w:numPr>
          <w:ilvl w:val="0"/>
          <w:numId w:val="3"/>
        </w:numPr>
        <w:spacing w:before="0" w:after="0" w:line="360" w:lineRule="auto"/>
        <w:rPr>
          <w:rFonts w:asciiTheme="minorEastAsia" w:hAnsiTheme="minorEastAsia" w:eastAsiaTheme="minorEastAsia"/>
        </w:rPr>
      </w:pPr>
      <w:r>
        <w:rPr>
          <w:rFonts w:hint="eastAsia" w:asciiTheme="minorEastAsia" w:hAnsiTheme="minorEastAsia" w:eastAsiaTheme="minorEastAsia"/>
        </w:rPr>
        <w:t>信息安全规范</w:t>
      </w:r>
    </w:p>
    <w:p>
      <w:pPr>
        <w:pStyle w:val="63"/>
        <w:ind w:firstLine="480"/>
        <w:rPr>
          <w:rFonts w:asciiTheme="minorEastAsia" w:hAnsiTheme="minorEastAsia" w:eastAsiaTheme="minorEastAsia"/>
        </w:rPr>
      </w:pPr>
      <w:r>
        <w:rPr>
          <w:rFonts w:hint="eastAsia" w:asciiTheme="minorEastAsia" w:hAnsiTheme="minorEastAsia" w:eastAsiaTheme="minorEastAsia"/>
        </w:rPr>
        <w:t>《中华人民共和国计算机信息系统安全保护条例》；</w:t>
      </w:r>
    </w:p>
    <w:p>
      <w:pPr>
        <w:pStyle w:val="63"/>
        <w:ind w:firstLine="480"/>
        <w:rPr>
          <w:rFonts w:asciiTheme="minorEastAsia" w:hAnsiTheme="minorEastAsia" w:eastAsiaTheme="minorEastAsia"/>
        </w:rPr>
      </w:pPr>
      <w:r>
        <w:rPr>
          <w:rFonts w:hint="eastAsia" w:asciiTheme="minorEastAsia" w:hAnsiTheme="minorEastAsia" w:eastAsiaTheme="minorEastAsia"/>
        </w:rPr>
        <w:t>《信息安全等级保护管理办法》</w:t>
      </w:r>
      <w:r>
        <w:rPr>
          <w:rFonts w:asciiTheme="minorEastAsia" w:hAnsiTheme="minorEastAsia" w:eastAsiaTheme="minorEastAsia"/>
        </w:rPr>
        <w:t>（公通字〔2007〕43号）</w:t>
      </w:r>
      <w:r>
        <w:rPr>
          <w:rFonts w:hint="eastAsia" w:asciiTheme="minorEastAsia" w:hAnsiTheme="minorEastAsia" w:eastAsiaTheme="minorEastAsia"/>
        </w:rPr>
        <w:t>；</w:t>
      </w:r>
    </w:p>
    <w:p>
      <w:pPr>
        <w:pStyle w:val="63"/>
        <w:ind w:firstLine="480"/>
        <w:rPr>
          <w:rFonts w:asciiTheme="minorEastAsia" w:hAnsiTheme="minorEastAsia" w:eastAsiaTheme="minorEastAsia"/>
        </w:rPr>
      </w:pPr>
      <w:r>
        <w:rPr>
          <w:rFonts w:hint="eastAsia" w:asciiTheme="minorEastAsia" w:hAnsiTheme="minorEastAsia" w:eastAsiaTheme="minorEastAsia"/>
        </w:rPr>
        <w:t>《信息系统安全等级保护定级指南》（</w:t>
      </w:r>
      <w:r>
        <w:rPr>
          <w:rFonts w:asciiTheme="minorEastAsia" w:hAnsiTheme="minorEastAsia" w:eastAsiaTheme="minorEastAsia"/>
        </w:rPr>
        <w:t>2020年11月1日实施</w:t>
      </w:r>
      <w:r>
        <w:rPr>
          <w:rFonts w:hint="eastAsia" w:asciiTheme="minorEastAsia" w:hAnsiTheme="minorEastAsia" w:eastAsiaTheme="minorEastAsia"/>
        </w:rPr>
        <w:t>）；</w:t>
      </w:r>
    </w:p>
    <w:p>
      <w:pPr>
        <w:pStyle w:val="63"/>
        <w:ind w:firstLine="480"/>
        <w:rPr>
          <w:rFonts w:asciiTheme="minorEastAsia" w:hAnsiTheme="minorEastAsia" w:eastAsiaTheme="minorEastAsia"/>
        </w:rPr>
      </w:pPr>
      <w:r>
        <w:rPr>
          <w:rFonts w:hint="eastAsia" w:asciiTheme="minorEastAsia" w:hAnsiTheme="minorEastAsia" w:eastAsiaTheme="minorEastAsia"/>
        </w:rPr>
        <w:t>《贯彻落实网络安全等保制度和关保制度的指导意见》（公网安</w:t>
      </w:r>
      <w:r>
        <w:rPr>
          <w:rFonts w:asciiTheme="minorEastAsia" w:hAnsiTheme="minorEastAsia" w:eastAsiaTheme="minorEastAsia"/>
        </w:rPr>
        <w:t>〔</w:t>
      </w:r>
      <w:r>
        <w:rPr>
          <w:rFonts w:hint="eastAsia" w:asciiTheme="minorEastAsia" w:hAnsiTheme="minorEastAsia" w:eastAsiaTheme="minorEastAsia"/>
        </w:rPr>
        <w:t>2020</w:t>
      </w:r>
      <w:r>
        <w:rPr>
          <w:rFonts w:asciiTheme="minorEastAsia" w:hAnsiTheme="minorEastAsia" w:eastAsiaTheme="minorEastAsia"/>
        </w:rPr>
        <w:t>〕</w:t>
      </w:r>
      <w:r>
        <w:rPr>
          <w:rFonts w:hint="eastAsia" w:asciiTheme="minorEastAsia" w:hAnsiTheme="minorEastAsia" w:eastAsiaTheme="minorEastAsia"/>
        </w:rPr>
        <w:t>1960号）；</w:t>
      </w:r>
    </w:p>
    <w:p>
      <w:pPr>
        <w:pStyle w:val="63"/>
        <w:ind w:firstLine="480"/>
        <w:rPr>
          <w:rFonts w:asciiTheme="minorEastAsia" w:hAnsiTheme="minorEastAsia" w:eastAsiaTheme="minorEastAsia"/>
        </w:rPr>
      </w:pPr>
      <w:r>
        <w:rPr>
          <w:rFonts w:hint="eastAsia" w:asciiTheme="minorEastAsia" w:hAnsiTheme="minorEastAsia" w:eastAsiaTheme="minorEastAsia"/>
        </w:rPr>
        <w:t>《中华人民共和国电子签名法》；</w:t>
      </w:r>
    </w:p>
    <w:p>
      <w:pPr>
        <w:pStyle w:val="63"/>
        <w:ind w:firstLine="480"/>
        <w:rPr>
          <w:rFonts w:asciiTheme="minorEastAsia" w:hAnsiTheme="minorEastAsia" w:eastAsiaTheme="minorEastAsia"/>
        </w:rPr>
      </w:pPr>
      <w:r>
        <w:rPr>
          <w:rFonts w:hint="eastAsia" w:asciiTheme="minorEastAsia" w:hAnsiTheme="minorEastAsia" w:eastAsiaTheme="minorEastAsia"/>
        </w:rPr>
        <w:t>《GB∕T 14394-</w:t>
      </w:r>
      <w:r>
        <w:rPr>
          <w:rFonts w:asciiTheme="minorEastAsia" w:hAnsiTheme="minorEastAsia" w:eastAsiaTheme="minorEastAsia"/>
        </w:rPr>
        <w:t xml:space="preserve">2008 </w:t>
      </w:r>
      <w:r>
        <w:rPr>
          <w:rFonts w:hint="eastAsia" w:asciiTheme="minorEastAsia" w:hAnsiTheme="minorEastAsia" w:eastAsiaTheme="minorEastAsia"/>
        </w:rPr>
        <w:t>计算机软件可靠性和可维护性管理》；</w:t>
      </w:r>
    </w:p>
    <w:p>
      <w:pPr>
        <w:pStyle w:val="63"/>
        <w:ind w:firstLine="480"/>
        <w:rPr>
          <w:rFonts w:asciiTheme="minorEastAsia" w:hAnsiTheme="minorEastAsia" w:eastAsiaTheme="minorEastAsia"/>
        </w:rPr>
      </w:pPr>
      <w:r>
        <w:rPr>
          <w:rFonts w:hint="eastAsia" w:asciiTheme="minorEastAsia" w:hAnsiTheme="minorEastAsia" w:eastAsiaTheme="minorEastAsia"/>
        </w:rPr>
        <w:t>《网络安全等级保护条例》（公安部，2</w:t>
      </w:r>
      <w:r>
        <w:rPr>
          <w:rFonts w:asciiTheme="minorEastAsia" w:hAnsiTheme="minorEastAsia" w:eastAsiaTheme="minorEastAsia"/>
        </w:rPr>
        <w:t>018</w:t>
      </w:r>
      <w:r>
        <w:rPr>
          <w:rFonts w:hint="eastAsia" w:asciiTheme="minorEastAsia" w:hAnsiTheme="minorEastAsia" w:eastAsiaTheme="minorEastAsia"/>
        </w:rPr>
        <w:t>年6月2</w:t>
      </w:r>
      <w:r>
        <w:rPr>
          <w:rFonts w:asciiTheme="minorEastAsia" w:hAnsiTheme="minorEastAsia" w:eastAsiaTheme="minorEastAsia"/>
        </w:rPr>
        <w:t>7</w:t>
      </w:r>
      <w:r>
        <w:rPr>
          <w:rFonts w:hint="eastAsia" w:asciiTheme="minorEastAsia" w:hAnsiTheme="minorEastAsia" w:eastAsiaTheme="minorEastAsia"/>
        </w:rPr>
        <w:t>日）；</w:t>
      </w:r>
    </w:p>
    <w:p>
      <w:pPr>
        <w:pStyle w:val="63"/>
        <w:ind w:firstLine="480"/>
        <w:rPr>
          <w:rFonts w:asciiTheme="minorEastAsia" w:hAnsiTheme="minorEastAsia" w:eastAsiaTheme="minorEastAsia"/>
        </w:rPr>
      </w:pPr>
      <w:r>
        <w:rPr>
          <w:rFonts w:hint="eastAsia" w:asciiTheme="minorEastAsia" w:hAnsiTheme="minorEastAsia" w:eastAsiaTheme="minorEastAsia"/>
        </w:rPr>
        <w:t>《中华人民共和国个人信息保护法》。</w:t>
      </w:r>
    </w:p>
    <w:p>
      <w:pPr>
        <w:pStyle w:val="4"/>
        <w:numPr>
          <w:ilvl w:val="0"/>
          <w:numId w:val="2"/>
        </w:numPr>
        <w:rPr>
          <w:rFonts w:asciiTheme="minorEastAsia" w:hAnsiTheme="minorEastAsia" w:eastAsiaTheme="minorEastAsia"/>
          <w:lang w:eastAsia="zh-CN"/>
        </w:rPr>
      </w:pPr>
      <w:r>
        <w:rPr>
          <w:rFonts w:hint="eastAsia" w:asciiTheme="minorEastAsia" w:hAnsiTheme="minorEastAsia" w:eastAsiaTheme="minorEastAsia"/>
          <w:lang w:eastAsia="zh-CN"/>
        </w:rPr>
        <w:t>建设原则</w:t>
      </w:r>
    </w:p>
    <w:p>
      <w:pPr>
        <w:pStyle w:val="5"/>
        <w:numPr>
          <w:ilvl w:val="0"/>
          <w:numId w:val="4"/>
        </w:numPr>
        <w:spacing w:before="0" w:after="0" w:line="360" w:lineRule="auto"/>
        <w:ind w:left="442" w:hanging="442"/>
        <w:rPr>
          <w:rFonts w:asciiTheme="minorEastAsia" w:hAnsiTheme="minorEastAsia" w:eastAsiaTheme="minorEastAsia"/>
        </w:rPr>
      </w:pPr>
      <w:r>
        <w:rPr>
          <w:rFonts w:hint="eastAsia" w:asciiTheme="minorEastAsia" w:hAnsiTheme="minorEastAsia" w:eastAsiaTheme="minorEastAsia"/>
        </w:rPr>
        <w:t>整体性原则</w:t>
      </w:r>
    </w:p>
    <w:p>
      <w:pPr>
        <w:pStyle w:val="63"/>
        <w:ind w:firstLine="480"/>
        <w:rPr>
          <w:rFonts w:asciiTheme="minorEastAsia" w:hAnsiTheme="minorEastAsia" w:eastAsiaTheme="minorEastAsia"/>
        </w:rPr>
      </w:pPr>
      <w:r>
        <w:rPr>
          <w:rFonts w:hint="eastAsia" w:asciiTheme="minorEastAsia" w:hAnsiTheme="minorEastAsia" w:eastAsiaTheme="minorEastAsia"/>
        </w:rPr>
        <w:t>系统需在满足我院的总体需求之下，符合国家卫生健康委对医院信息系统的建设要求，系统一体化设计，模块之间“互联互通、信息共享”。</w:t>
      </w:r>
    </w:p>
    <w:p>
      <w:pPr>
        <w:pStyle w:val="5"/>
        <w:numPr>
          <w:ilvl w:val="0"/>
          <w:numId w:val="4"/>
        </w:numPr>
        <w:spacing w:before="0" w:after="0" w:line="360" w:lineRule="auto"/>
        <w:ind w:left="442" w:hanging="442"/>
        <w:rPr>
          <w:rFonts w:asciiTheme="minorEastAsia" w:hAnsiTheme="minorEastAsia" w:eastAsiaTheme="minorEastAsia"/>
        </w:rPr>
      </w:pPr>
      <w:r>
        <w:rPr>
          <w:rFonts w:hint="eastAsia" w:asciiTheme="minorEastAsia" w:hAnsiTheme="minorEastAsia" w:eastAsiaTheme="minorEastAsia"/>
        </w:rPr>
        <w:t>标准化原则</w:t>
      </w:r>
    </w:p>
    <w:p>
      <w:pPr>
        <w:pStyle w:val="63"/>
        <w:ind w:firstLine="480"/>
        <w:rPr>
          <w:rFonts w:asciiTheme="minorEastAsia" w:hAnsiTheme="minorEastAsia" w:eastAsiaTheme="minorEastAsia"/>
        </w:rPr>
      </w:pPr>
      <w:r>
        <w:rPr>
          <w:rFonts w:hint="eastAsia" w:asciiTheme="minorEastAsia" w:hAnsiTheme="minorEastAsia" w:eastAsiaTheme="minorEastAsia"/>
        </w:rPr>
        <w:t>系统需参照最新的国家信息管理相关标准：HIS（医院信息管理系统）按 HL7 数据交换标准、CIS（临床信息系统）按 ICD-10、SNOMED、结构化电子病历 XML 设计等。</w:t>
      </w:r>
    </w:p>
    <w:p>
      <w:pPr>
        <w:pStyle w:val="5"/>
        <w:numPr>
          <w:ilvl w:val="0"/>
          <w:numId w:val="4"/>
        </w:numPr>
        <w:spacing w:before="0" w:after="0" w:line="360" w:lineRule="auto"/>
        <w:ind w:left="442" w:hanging="442"/>
        <w:rPr>
          <w:rFonts w:asciiTheme="minorEastAsia" w:hAnsiTheme="minorEastAsia" w:eastAsiaTheme="minorEastAsia"/>
        </w:rPr>
      </w:pPr>
      <w:r>
        <w:rPr>
          <w:rFonts w:hint="eastAsia" w:asciiTheme="minorEastAsia" w:hAnsiTheme="minorEastAsia" w:eastAsiaTheme="minorEastAsia"/>
        </w:rPr>
        <w:t>先进性原则</w:t>
      </w:r>
    </w:p>
    <w:p>
      <w:pPr>
        <w:pStyle w:val="63"/>
        <w:ind w:firstLine="480"/>
        <w:rPr>
          <w:rFonts w:asciiTheme="minorEastAsia" w:hAnsiTheme="minorEastAsia" w:eastAsiaTheme="minorEastAsia"/>
        </w:rPr>
      </w:pPr>
      <w:r>
        <w:rPr>
          <w:rFonts w:hint="eastAsia" w:asciiTheme="minorEastAsia" w:hAnsiTheme="minorEastAsia" w:eastAsiaTheme="minorEastAsia"/>
        </w:rPr>
        <w:t>从医院的实际需求出发，采用现代化的理念和技术，对系统的设计做到合理化、科学化，达到低投资、高效益；建成系统先进、适应未来发展，并具有强大的发展潜力。</w:t>
      </w:r>
    </w:p>
    <w:p>
      <w:pPr>
        <w:pStyle w:val="5"/>
        <w:numPr>
          <w:ilvl w:val="0"/>
          <w:numId w:val="4"/>
        </w:numPr>
        <w:spacing w:before="0" w:after="0" w:line="360" w:lineRule="auto"/>
        <w:ind w:left="442" w:hanging="442"/>
        <w:rPr>
          <w:rFonts w:asciiTheme="minorEastAsia" w:hAnsiTheme="minorEastAsia" w:eastAsiaTheme="minorEastAsia"/>
        </w:rPr>
      </w:pPr>
      <w:r>
        <w:rPr>
          <w:rFonts w:hint="eastAsia" w:asciiTheme="minorEastAsia" w:hAnsiTheme="minorEastAsia" w:eastAsiaTheme="minorEastAsia"/>
        </w:rPr>
        <w:t>实用性原则</w:t>
      </w:r>
    </w:p>
    <w:p>
      <w:pPr>
        <w:pStyle w:val="63"/>
        <w:ind w:firstLine="480"/>
        <w:rPr>
          <w:rFonts w:asciiTheme="minorEastAsia" w:hAnsiTheme="minorEastAsia" w:eastAsiaTheme="minorEastAsia"/>
        </w:rPr>
      </w:pPr>
      <w:r>
        <w:rPr>
          <w:rFonts w:hint="eastAsia" w:asciiTheme="minorEastAsia" w:hAnsiTheme="minorEastAsia" w:eastAsiaTheme="minorEastAsia"/>
        </w:rPr>
        <w:t>系统应该符合未来医院发展的体系结构、管理模式和运作程序，需要满足我院一定时期内对信息的需求。能帮助我院提高医疗服务质量，工作效率，管理水平，为我院的经济效益和社会效益产生积极的作用。同时体现以患者为中心，便民惠民性强。</w:t>
      </w:r>
    </w:p>
    <w:p>
      <w:pPr>
        <w:pStyle w:val="5"/>
        <w:numPr>
          <w:ilvl w:val="0"/>
          <w:numId w:val="4"/>
        </w:numPr>
        <w:spacing w:before="0" w:after="0" w:line="360" w:lineRule="auto"/>
        <w:ind w:left="442" w:hanging="442"/>
        <w:rPr>
          <w:rFonts w:asciiTheme="minorEastAsia" w:hAnsiTheme="minorEastAsia" w:eastAsiaTheme="minorEastAsia"/>
        </w:rPr>
      </w:pPr>
      <w:r>
        <w:rPr>
          <w:rFonts w:hint="eastAsia" w:asciiTheme="minorEastAsia" w:hAnsiTheme="minorEastAsia" w:eastAsiaTheme="minorEastAsia"/>
        </w:rPr>
        <w:t>易维护原则</w:t>
      </w:r>
    </w:p>
    <w:p>
      <w:pPr>
        <w:pStyle w:val="63"/>
        <w:ind w:firstLine="480"/>
        <w:rPr>
          <w:rFonts w:asciiTheme="minorEastAsia" w:hAnsiTheme="minorEastAsia" w:eastAsiaTheme="minorEastAsia"/>
        </w:rPr>
      </w:pPr>
      <w:r>
        <w:rPr>
          <w:rFonts w:hint="eastAsia" w:asciiTheme="minorEastAsia" w:hAnsiTheme="minorEastAsia" w:eastAsiaTheme="minorEastAsia"/>
        </w:rPr>
        <w:t>系统建成后满足一是易于故障的排除，二是系统人性化管理，日常管理操作简便。</w:t>
      </w:r>
    </w:p>
    <w:p>
      <w:pPr>
        <w:pStyle w:val="5"/>
        <w:numPr>
          <w:ilvl w:val="0"/>
          <w:numId w:val="4"/>
        </w:numPr>
        <w:spacing w:before="0" w:after="0" w:line="360" w:lineRule="auto"/>
        <w:ind w:left="442" w:hanging="442"/>
        <w:rPr>
          <w:rFonts w:asciiTheme="minorEastAsia" w:hAnsiTheme="minorEastAsia" w:eastAsiaTheme="minorEastAsia"/>
        </w:rPr>
      </w:pPr>
      <w:r>
        <w:rPr>
          <w:rFonts w:hint="eastAsia" w:asciiTheme="minorEastAsia" w:hAnsiTheme="minorEastAsia" w:eastAsiaTheme="minorEastAsia"/>
        </w:rPr>
        <w:t>安全性原则</w:t>
      </w:r>
    </w:p>
    <w:p>
      <w:pPr>
        <w:pStyle w:val="63"/>
        <w:ind w:firstLine="480"/>
        <w:rPr>
          <w:rFonts w:asciiTheme="minorEastAsia" w:hAnsiTheme="minorEastAsia" w:eastAsiaTheme="minorEastAsia"/>
        </w:rPr>
      </w:pPr>
      <w:r>
        <w:rPr>
          <w:rFonts w:hint="eastAsia" w:asciiTheme="minorEastAsia" w:hAnsiTheme="minorEastAsia" w:eastAsiaTheme="minorEastAsia"/>
        </w:rPr>
        <w:t>应用系统需支持7×24h连续安全运行，性能可靠，以支持医院业务运行。</w:t>
      </w:r>
    </w:p>
    <w:p>
      <w:pPr>
        <w:pStyle w:val="5"/>
        <w:numPr>
          <w:ilvl w:val="0"/>
          <w:numId w:val="4"/>
        </w:numPr>
        <w:spacing w:before="0" w:after="0" w:line="360" w:lineRule="auto"/>
        <w:ind w:left="442" w:hanging="442"/>
        <w:rPr>
          <w:rFonts w:asciiTheme="minorEastAsia" w:hAnsiTheme="minorEastAsia" w:eastAsiaTheme="minorEastAsia"/>
        </w:rPr>
      </w:pPr>
      <w:r>
        <w:rPr>
          <w:rFonts w:hint="eastAsia" w:asciiTheme="minorEastAsia" w:hAnsiTheme="minorEastAsia" w:eastAsiaTheme="minorEastAsia"/>
        </w:rPr>
        <w:t>易扩充原则</w:t>
      </w:r>
    </w:p>
    <w:p>
      <w:pPr>
        <w:pStyle w:val="63"/>
        <w:ind w:firstLine="480"/>
        <w:rPr>
          <w:rFonts w:asciiTheme="minorEastAsia" w:hAnsiTheme="minorEastAsia" w:eastAsiaTheme="minorEastAsia"/>
        </w:rPr>
      </w:pPr>
      <w:r>
        <w:rPr>
          <w:rFonts w:hint="eastAsia" w:asciiTheme="minorEastAsia" w:hAnsiTheme="minorEastAsia" w:eastAsiaTheme="minorEastAsia"/>
        </w:rPr>
        <w:t>此次系统建成后具有在系统产品的系列、容量与处理能力等方面的扩充与换代的可能。</w:t>
      </w:r>
    </w:p>
    <w:p>
      <w:pPr>
        <w:pStyle w:val="4"/>
        <w:numPr>
          <w:ilvl w:val="0"/>
          <w:numId w:val="2"/>
        </w:numPr>
        <w:rPr>
          <w:rFonts w:asciiTheme="minorEastAsia" w:hAnsiTheme="minorEastAsia" w:eastAsiaTheme="minorEastAsia"/>
          <w:lang w:eastAsia="zh-CN"/>
        </w:rPr>
      </w:pPr>
      <w:r>
        <w:rPr>
          <w:rFonts w:hint="eastAsia" w:asciiTheme="minorEastAsia" w:hAnsiTheme="minorEastAsia" w:eastAsiaTheme="minorEastAsia"/>
          <w:lang w:eastAsia="zh-CN"/>
        </w:rPr>
        <w:t>总体技术要求</w:t>
      </w:r>
    </w:p>
    <w:p>
      <w:pPr>
        <w:pStyle w:val="5"/>
        <w:numPr>
          <w:ilvl w:val="0"/>
          <w:numId w:val="5"/>
        </w:numPr>
        <w:spacing w:before="0" w:after="0" w:line="360" w:lineRule="auto"/>
        <w:ind w:left="442" w:hanging="442"/>
        <w:rPr>
          <w:rFonts w:asciiTheme="minorEastAsia" w:hAnsiTheme="minorEastAsia" w:eastAsiaTheme="minorEastAsia"/>
        </w:rPr>
      </w:pPr>
      <w:bookmarkStart w:id="2" w:name="_Toc129207677"/>
      <w:bookmarkStart w:id="3" w:name="_Toc141301661"/>
      <w:bookmarkStart w:id="4" w:name="_Toc117755715"/>
      <w:r>
        <w:rPr>
          <w:rFonts w:hint="eastAsia" w:asciiTheme="minorEastAsia" w:hAnsiTheme="minorEastAsia" w:eastAsiaTheme="minorEastAsia"/>
        </w:rPr>
        <w:t>技术架构</w:t>
      </w:r>
      <w:bookmarkEnd w:id="2"/>
      <w:bookmarkEnd w:id="3"/>
      <w:bookmarkEnd w:id="4"/>
    </w:p>
    <w:p>
      <w:pPr>
        <w:pStyle w:val="63"/>
        <w:ind w:firstLine="480"/>
        <w:rPr>
          <w:rFonts w:asciiTheme="minorEastAsia" w:hAnsiTheme="minorEastAsia" w:eastAsiaTheme="minorEastAsia"/>
        </w:rPr>
      </w:pPr>
      <w:r>
        <w:rPr>
          <w:rFonts w:hint="eastAsia" w:asciiTheme="minorEastAsia" w:hAnsiTheme="minorEastAsia" w:eastAsiaTheme="minorEastAsia"/>
        </w:rPr>
        <w:t>采用主流成熟的开发技术，如</w:t>
      </w:r>
      <w:r>
        <w:rPr>
          <w:rFonts w:asciiTheme="minorEastAsia" w:hAnsiTheme="minorEastAsia" w:eastAsiaTheme="minorEastAsia"/>
        </w:rPr>
        <w:t>Java</w:t>
      </w:r>
      <w:r>
        <w:rPr>
          <w:rFonts w:hint="eastAsia" w:asciiTheme="minorEastAsia" w:hAnsiTheme="minorEastAsia" w:eastAsiaTheme="minorEastAsia"/>
        </w:rPr>
        <w:t>等；</w:t>
      </w:r>
    </w:p>
    <w:p>
      <w:pPr>
        <w:pStyle w:val="63"/>
        <w:ind w:firstLine="480"/>
        <w:rPr>
          <w:rFonts w:asciiTheme="minorEastAsia" w:hAnsiTheme="minorEastAsia" w:eastAsiaTheme="minorEastAsia"/>
        </w:rPr>
      </w:pPr>
      <w:r>
        <w:rPr>
          <w:rFonts w:hint="eastAsia" w:asciiTheme="minorEastAsia" w:hAnsiTheme="minorEastAsia" w:eastAsiaTheme="minorEastAsia"/>
        </w:rPr>
        <w:t>基于SOA设计，采用分布式多层B/S架构或C</w:t>
      </w:r>
      <w:r>
        <w:rPr>
          <w:rFonts w:asciiTheme="minorEastAsia" w:hAnsiTheme="minorEastAsia" w:eastAsiaTheme="minorEastAsia"/>
        </w:rPr>
        <w:t>/S/S</w:t>
      </w:r>
      <w:r>
        <w:rPr>
          <w:rFonts w:hint="eastAsia" w:asciiTheme="minorEastAsia" w:hAnsiTheme="minorEastAsia" w:eastAsiaTheme="minorEastAsia"/>
        </w:rPr>
        <w:t>架构；</w:t>
      </w:r>
    </w:p>
    <w:p>
      <w:pPr>
        <w:pStyle w:val="63"/>
        <w:ind w:firstLine="480"/>
        <w:rPr>
          <w:rFonts w:asciiTheme="minorEastAsia" w:hAnsiTheme="minorEastAsia" w:eastAsiaTheme="minorEastAsia"/>
        </w:rPr>
      </w:pPr>
      <w:r>
        <w:rPr>
          <w:rFonts w:hint="eastAsia" w:asciiTheme="minorEastAsia" w:hAnsiTheme="minorEastAsia" w:eastAsiaTheme="minorEastAsia"/>
        </w:rPr>
        <w:t>系统前后台分离，前台可通过HTTP协议访问后台服务，参数支持Json 或XML等方式；</w:t>
      </w:r>
    </w:p>
    <w:p>
      <w:pPr>
        <w:pStyle w:val="63"/>
        <w:ind w:firstLine="480"/>
        <w:rPr>
          <w:rFonts w:asciiTheme="minorEastAsia" w:hAnsiTheme="minorEastAsia" w:eastAsiaTheme="minorEastAsia"/>
        </w:rPr>
      </w:pPr>
      <w:r>
        <w:rPr>
          <w:rFonts w:hint="eastAsia" w:asciiTheme="minorEastAsia" w:hAnsiTheme="minorEastAsia" w:eastAsiaTheme="minorEastAsia"/>
        </w:rPr>
        <w:t>系统后台服务可以发布为WebService方式并注册至集成平台，供其他系统使用；</w:t>
      </w:r>
    </w:p>
    <w:p>
      <w:pPr>
        <w:pStyle w:val="63"/>
        <w:ind w:firstLine="480"/>
        <w:rPr>
          <w:rFonts w:asciiTheme="minorEastAsia" w:hAnsiTheme="minorEastAsia" w:eastAsiaTheme="minorEastAsia"/>
        </w:rPr>
      </w:pPr>
      <w:r>
        <w:rPr>
          <w:rFonts w:hint="eastAsia" w:asciiTheme="minorEastAsia" w:hAnsiTheme="minorEastAsia" w:eastAsiaTheme="minorEastAsia"/>
        </w:rPr>
        <w:t>提供公用的服务来实现消息推送、附件、任务处理等功能；</w:t>
      </w:r>
    </w:p>
    <w:p>
      <w:pPr>
        <w:pStyle w:val="63"/>
        <w:ind w:firstLine="480"/>
        <w:rPr>
          <w:rFonts w:asciiTheme="minorEastAsia" w:hAnsiTheme="minorEastAsia" w:eastAsiaTheme="minorEastAsia"/>
        </w:rPr>
      </w:pPr>
      <w:r>
        <w:rPr>
          <w:rFonts w:hint="eastAsia" w:asciiTheme="minorEastAsia" w:hAnsiTheme="minorEastAsia" w:eastAsiaTheme="minorEastAsia"/>
        </w:rPr>
        <w:t>应用</w:t>
      </w:r>
      <w:r>
        <w:rPr>
          <w:rFonts w:asciiTheme="minorEastAsia" w:hAnsiTheme="minorEastAsia" w:eastAsiaTheme="minorEastAsia"/>
        </w:rPr>
        <w:t>开发平台</w:t>
      </w:r>
      <w:r>
        <w:rPr>
          <w:rFonts w:hint="eastAsia" w:asciiTheme="minorEastAsia" w:hAnsiTheme="minorEastAsia" w:eastAsiaTheme="minorEastAsia"/>
        </w:rPr>
        <w:t>为后台服务管理提供支持，包括数据源管理、日志管理、事务管理、缓存管理等；</w:t>
      </w:r>
    </w:p>
    <w:p>
      <w:pPr>
        <w:pStyle w:val="63"/>
        <w:ind w:firstLine="480"/>
        <w:rPr>
          <w:rFonts w:asciiTheme="minorEastAsia" w:hAnsiTheme="minorEastAsia" w:eastAsiaTheme="minorEastAsia"/>
        </w:rPr>
      </w:pPr>
      <w:r>
        <w:rPr>
          <w:rFonts w:hint="eastAsia" w:asciiTheme="minorEastAsia" w:hAnsiTheme="minorEastAsia" w:eastAsiaTheme="minorEastAsia"/>
        </w:rPr>
        <w:t>系统支持多医院、多院区等多种多组织业务模式。</w:t>
      </w:r>
    </w:p>
    <w:p>
      <w:pPr>
        <w:pStyle w:val="5"/>
        <w:numPr>
          <w:ilvl w:val="0"/>
          <w:numId w:val="5"/>
        </w:numPr>
        <w:spacing w:before="0" w:after="0" w:line="360" w:lineRule="auto"/>
        <w:ind w:left="442" w:hanging="442"/>
        <w:rPr>
          <w:rFonts w:asciiTheme="minorEastAsia" w:hAnsiTheme="minorEastAsia" w:eastAsiaTheme="minorEastAsia"/>
        </w:rPr>
      </w:pPr>
      <w:bookmarkStart w:id="5" w:name="_Toc141301662"/>
      <w:bookmarkStart w:id="6" w:name="_Toc117755716"/>
      <w:bookmarkStart w:id="7" w:name="_Toc129207678"/>
      <w:r>
        <w:rPr>
          <w:rFonts w:hint="eastAsia" w:asciiTheme="minorEastAsia" w:hAnsiTheme="minorEastAsia" w:eastAsiaTheme="minorEastAsia"/>
        </w:rPr>
        <w:t>运行体系</w:t>
      </w:r>
      <w:bookmarkEnd w:id="5"/>
      <w:bookmarkEnd w:id="6"/>
      <w:bookmarkEnd w:id="7"/>
    </w:p>
    <w:p>
      <w:pPr>
        <w:pStyle w:val="63"/>
        <w:ind w:firstLine="480"/>
        <w:rPr>
          <w:rFonts w:asciiTheme="minorEastAsia" w:hAnsiTheme="minorEastAsia" w:eastAsiaTheme="minorEastAsia"/>
        </w:rPr>
      </w:pPr>
      <w:r>
        <w:rPr>
          <w:rFonts w:hint="eastAsia" w:asciiTheme="minorEastAsia" w:hAnsiTheme="minorEastAsia" w:eastAsiaTheme="minorEastAsia"/>
        </w:rPr>
        <w:t>支持集中式部署、分布式部署、混合型部署等多种方式；</w:t>
      </w:r>
    </w:p>
    <w:p>
      <w:pPr>
        <w:pStyle w:val="63"/>
        <w:ind w:firstLine="480"/>
        <w:rPr>
          <w:rFonts w:asciiTheme="minorEastAsia" w:hAnsiTheme="minorEastAsia" w:eastAsiaTheme="minorEastAsia"/>
        </w:rPr>
      </w:pPr>
      <w:r>
        <w:rPr>
          <w:rFonts w:hint="eastAsia" w:asciiTheme="minorEastAsia" w:hAnsiTheme="minorEastAsia" w:eastAsiaTheme="minorEastAsia"/>
        </w:rPr>
        <w:t>应用层具有集群处理、负载均衡能力，可通过软负载方式进行负载均衡处理；</w:t>
      </w:r>
    </w:p>
    <w:p>
      <w:pPr>
        <w:pStyle w:val="63"/>
        <w:ind w:firstLine="480"/>
        <w:rPr>
          <w:rFonts w:asciiTheme="minorEastAsia" w:hAnsiTheme="minorEastAsia" w:eastAsiaTheme="minorEastAsia"/>
        </w:rPr>
      </w:pPr>
      <w:r>
        <w:rPr>
          <w:rFonts w:hint="eastAsia" w:asciiTheme="minorEastAsia" w:hAnsiTheme="minorEastAsia" w:eastAsiaTheme="minorEastAsia"/>
        </w:rPr>
        <w:t>后台服务可在不中断前端业务的情况下，自动更新。</w:t>
      </w:r>
    </w:p>
    <w:p>
      <w:pPr>
        <w:pStyle w:val="5"/>
        <w:numPr>
          <w:ilvl w:val="0"/>
          <w:numId w:val="5"/>
        </w:numPr>
        <w:spacing w:before="0" w:after="0" w:line="360" w:lineRule="auto"/>
        <w:ind w:left="442" w:hanging="442"/>
        <w:rPr>
          <w:rFonts w:asciiTheme="minorEastAsia" w:hAnsiTheme="minorEastAsia" w:eastAsiaTheme="minorEastAsia"/>
        </w:rPr>
      </w:pPr>
      <w:bookmarkStart w:id="8" w:name="_Toc141301664"/>
      <w:bookmarkStart w:id="9" w:name="_Toc117755718"/>
      <w:bookmarkStart w:id="10" w:name="_Toc129207680"/>
      <w:r>
        <w:rPr>
          <w:rFonts w:hint="eastAsia" w:asciiTheme="minorEastAsia" w:hAnsiTheme="minorEastAsia" w:eastAsiaTheme="minorEastAsia"/>
        </w:rPr>
        <w:t>交互规范</w:t>
      </w:r>
      <w:bookmarkEnd w:id="8"/>
      <w:bookmarkEnd w:id="9"/>
      <w:bookmarkEnd w:id="10"/>
    </w:p>
    <w:p>
      <w:pPr>
        <w:pStyle w:val="63"/>
        <w:ind w:firstLine="480"/>
        <w:rPr>
          <w:rFonts w:asciiTheme="minorEastAsia" w:hAnsiTheme="minorEastAsia" w:eastAsiaTheme="minorEastAsia"/>
        </w:rPr>
      </w:pPr>
      <w:r>
        <w:rPr>
          <w:rFonts w:hint="eastAsia" w:asciiTheme="minorEastAsia" w:hAnsiTheme="minorEastAsia" w:eastAsiaTheme="minorEastAsia"/>
        </w:rPr>
        <w:t>系统内置HL7消息（V2、V3）组配和解析机制，方便与集成平台对接；</w:t>
      </w:r>
    </w:p>
    <w:p>
      <w:pPr>
        <w:pStyle w:val="63"/>
        <w:ind w:firstLine="480"/>
        <w:rPr>
          <w:rFonts w:asciiTheme="minorEastAsia" w:hAnsiTheme="minorEastAsia" w:eastAsiaTheme="minorEastAsia"/>
        </w:rPr>
      </w:pPr>
      <w:r>
        <w:rPr>
          <w:rFonts w:hint="eastAsia" w:asciiTheme="minorEastAsia" w:hAnsiTheme="minorEastAsia" w:eastAsiaTheme="minorEastAsia"/>
        </w:rPr>
        <w:t>系统基础数据管理通过集成平台提供的主数据服务进行注册和更新；</w:t>
      </w:r>
    </w:p>
    <w:p>
      <w:pPr>
        <w:pStyle w:val="63"/>
        <w:ind w:firstLine="480"/>
        <w:rPr>
          <w:rFonts w:asciiTheme="minorEastAsia" w:hAnsiTheme="minorEastAsia" w:eastAsiaTheme="minorEastAsia"/>
        </w:rPr>
      </w:pPr>
      <w:r>
        <w:rPr>
          <w:rFonts w:hint="eastAsia" w:asciiTheme="minorEastAsia" w:hAnsiTheme="minorEastAsia" w:eastAsiaTheme="minorEastAsia"/>
        </w:rPr>
        <w:t>基于集成平台提供的主索引服务实现患者信息的注册、更新、合并。</w:t>
      </w:r>
    </w:p>
    <w:p>
      <w:pPr>
        <w:pStyle w:val="4"/>
        <w:numPr>
          <w:ilvl w:val="0"/>
          <w:numId w:val="2"/>
        </w:numPr>
        <w:rPr>
          <w:rFonts w:asciiTheme="minorEastAsia" w:hAnsiTheme="minorEastAsia" w:eastAsiaTheme="minorEastAsia"/>
          <w:lang w:eastAsia="zh-CN"/>
        </w:rPr>
      </w:pPr>
      <w:r>
        <w:rPr>
          <w:rFonts w:hint="eastAsia" w:asciiTheme="minorEastAsia" w:hAnsiTheme="minorEastAsia" w:eastAsiaTheme="minorEastAsia"/>
          <w:lang w:eastAsia="zh-CN"/>
        </w:rPr>
        <w:t>技术参数</w:t>
      </w:r>
    </w:p>
    <w:p>
      <w:pPr>
        <w:rPr>
          <w:rFonts w:asciiTheme="minorEastAsia" w:hAnsiTheme="minorEastAsia" w:eastAsiaTheme="minorEastAsia"/>
          <w:lang w:eastAsia="zh-CN"/>
        </w:rPr>
      </w:pPr>
    </w:p>
    <w:p>
      <w:pPr>
        <w:pStyle w:val="5"/>
        <w:numPr>
          <w:ilvl w:val="0"/>
          <w:numId w:val="6"/>
        </w:numPr>
        <w:spacing w:before="0" w:after="0" w:line="360" w:lineRule="auto"/>
        <w:ind w:left="442" w:hanging="442"/>
        <w:rPr>
          <w:rFonts w:asciiTheme="minorEastAsia" w:hAnsiTheme="minorEastAsia" w:eastAsiaTheme="minorEastAsia"/>
        </w:rPr>
      </w:pPr>
      <w:bookmarkStart w:id="11" w:name="_Toc129207697"/>
      <w:bookmarkStart w:id="12" w:name="_Toc141301681"/>
      <w:r>
        <w:rPr>
          <w:rFonts w:hint="eastAsia" w:asciiTheme="minorEastAsia" w:hAnsiTheme="minorEastAsia" w:eastAsiaTheme="minorEastAsia"/>
        </w:rPr>
        <w:t>实验室检验管理</w:t>
      </w:r>
      <w:bookmarkEnd w:id="11"/>
      <w:bookmarkEnd w:id="12"/>
      <w:r>
        <w:rPr>
          <w:rFonts w:hint="eastAsia" w:asciiTheme="minorEastAsia" w:hAnsiTheme="minorEastAsia" w:eastAsiaTheme="minorEastAsia"/>
        </w:rPr>
        <w:t>系统</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系统实现基于条码的全业务流程管理，包括样本采集、样本核收、检验管理、仪器接口、质量控制、危急值管理、微生物管理、统计查询等功能。</w:t>
      </w:r>
    </w:p>
    <w:p>
      <w:pPr>
        <w:ind w:firstLine="442" w:firstLineChars="200"/>
        <w:rPr>
          <w:rFonts w:cs="Arial" w:asciiTheme="minorEastAsia" w:hAnsiTheme="minorEastAsia" w:eastAsiaTheme="minorEastAsia"/>
          <w:b/>
          <w:bCs/>
          <w:color w:val="333333"/>
          <w:shd w:val="clear" w:color="auto" w:fill="FFFFFF"/>
          <w:lang w:eastAsia="zh-CN"/>
        </w:rPr>
      </w:pPr>
      <w:r>
        <w:rPr>
          <w:rFonts w:hint="eastAsia" w:cs="Arial" w:asciiTheme="minorEastAsia" w:hAnsiTheme="minorEastAsia" w:eastAsiaTheme="minorEastAsia"/>
          <w:b/>
          <w:bCs/>
          <w:color w:val="333333"/>
          <w:shd w:val="clear" w:color="auto" w:fill="FFFFFF"/>
          <w:lang w:eastAsia="zh-CN"/>
        </w:rPr>
        <w:t>详细技术要求：</w:t>
      </w:r>
    </w:p>
    <w:p>
      <w:pPr>
        <w:pStyle w:val="6"/>
        <w:numPr>
          <w:ilvl w:val="0"/>
          <w:numId w:val="7"/>
        </w:numPr>
        <w:spacing w:before="0" w:after="0" w:line="360" w:lineRule="auto"/>
        <w:ind w:left="442" w:hanging="442"/>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样本采集</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需支持在采样处打印标签或条码。</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需支持在门诊工作站、护士站、医生工作站打印标签或条码。</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需支持记录采样者、采样日期、采样时间、样本描术等。</w:t>
      </w:r>
    </w:p>
    <w:p>
      <w:pPr>
        <w:pStyle w:val="6"/>
        <w:numPr>
          <w:ilvl w:val="0"/>
          <w:numId w:val="7"/>
        </w:numPr>
        <w:spacing w:before="0" w:after="0" w:line="360" w:lineRule="auto"/>
        <w:ind w:left="442" w:hanging="442"/>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样本核收</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需支持按照执行科室、日期、病人标识等条件对比核收检验申请。</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需支持在样本核收的同时自动通知收费科室计费。</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需支持在样本核收的同时与收费科室核对样本是否收费。</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需支持记录拒收样本理由并通知申请者。</w:t>
      </w:r>
    </w:p>
    <w:p>
      <w:pPr>
        <w:pStyle w:val="6"/>
        <w:numPr>
          <w:ilvl w:val="0"/>
          <w:numId w:val="7"/>
        </w:numPr>
        <w:spacing w:before="0" w:after="0" w:line="360" w:lineRule="auto"/>
        <w:ind w:left="442" w:hanging="442"/>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样本检验</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需支持单向通讯，计算机自动接收仪器检验结果。</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需支持双向通讯，计算机不仅自动接收仪器检验结果，还能向仪器下载检验任务。</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需支持键盘录入、修改检验结果，包括单个和成批方式，同时写入日志系统。</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需支持撤销审定检验报告方式，同时写入日志系统。</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需支持自动生成计算项目，判定结果高低状态，标示结果异常状态。</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需支持自动检查错项、漏项、多项。</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需支持区别常规报告、急诊报告、打印报告、未打印报告。</w:t>
      </w:r>
    </w:p>
    <w:p>
      <w:pPr>
        <w:pStyle w:val="6"/>
        <w:numPr>
          <w:ilvl w:val="0"/>
          <w:numId w:val="7"/>
        </w:numPr>
        <w:spacing w:before="0" w:after="0" w:line="360" w:lineRule="auto"/>
        <w:ind w:left="442" w:hanging="442"/>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报告审核</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可以单个报告审核，也可以批量报告审核。</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可以用当前结果与历史结果的比对并图形显示。</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可以设定医学审核规则辅助结果审核。</w:t>
      </w:r>
    </w:p>
    <w:p>
      <w:pPr>
        <w:pStyle w:val="6"/>
        <w:numPr>
          <w:ilvl w:val="0"/>
          <w:numId w:val="7"/>
        </w:numPr>
        <w:spacing w:before="0" w:after="0" w:line="360" w:lineRule="auto"/>
        <w:ind w:left="442" w:hanging="442"/>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报告发布</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需支持向相关科室通过网络发送常规、急诊检验报告。</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需支持自动将异常检验结果通过网络发回申请科室工作站。</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需支持单个或成批打印检验报告，以人工方式传递。</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需支持通过网络向病人、护士或医师发布报告。</w:t>
      </w:r>
    </w:p>
    <w:p>
      <w:pPr>
        <w:pStyle w:val="6"/>
        <w:numPr>
          <w:ilvl w:val="0"/>
          <w:numId w:val="7"/>
        </w:numPr>
        <w:spacing w:before="0" w:after="0" w:line="360" w:lineRule="auto"/>
        <w:ind w:left="442" w:hanging="442"/>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质量控制</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需实现自动接收仪器的质控结果。</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需实现绘制质控图、标示结果失控或在控状态并打印输出。</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需实现自动判断仪器的失控和在控状态，并给操作者提示。</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需实现支持多规则质控，即Westguard规则。</w:t>
      </w:r>
    </w:p>
    <w:p>
      <w:pPr>
        <w:pStyle w:val="6"/>
        <w:numPr>
          <w:ilvl w:val="0"/>
          <w:numId w:val="7"/>
        </w:numPr>
        <w:spacing w:before="0" w:after="0" w:line="360" w:lineRule="auto"/>
        <w:ind w:left="442" w:hanging="442"/>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查询</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需支持按病案号、姓名、性别、年龄、科别、病区、病房、病床、检验医师、检验项目等条件进行查询。</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需支持单项条件快速查询。</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需支持多项条件组合复杂查询。</w:t>
      </w:r>
    </w:p>
    <w:p>
      <w:pPr>
        <w:pStyle w:val="6"/>
        <w:numPr>
          <w:ilvl w:val="0"/>
          <w:numId w:val="7"/>
        </w:numPr>
        <w:spacing w:before="0" w:after="0" w:line="360" w:lineRule="auto"/>
        <w:ind w:left="442" w:hanging="442"/>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统计分析</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需支持多种条件统计检验样本量。</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需支持多种条件统计检验工作量。</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需支持多种条件统计检验收费情况。</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需支持分析检验结果的多种方式。</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需支持报表、图形等打印输出。</w:t>
      </w:r>
    </w:p>
    <w:p>
      <w:pPr>
        <w:pStyle w:val="6"/>
        <w:numPr>
          <w:ilvl w:val="0"/>
          <w:numId w:val="7"/>
        </w:numPr>
        <w:spacing w:before="0" w:after="0" w:line="360" w:lineRule="auto"/>
        <w:ind w:left="442" w:hanging="442"/>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报告打印</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需提供独立的打印系统，支持各种打印机。</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需提供多达十种以上报告样式由用户选择。</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需提供远程报告打印。</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需提供实时报告打印。</w:t>
      </w:r>
    </w:p>
    <w:p>
      <w:pPr>
        <w:pStyle w:val="6"/>
        <w:numPr>
          <w:ilvl w:val="0"/>
          <w:numId w:val="7"/>
        </w:numPr>
        <w:spacing w:before="0" w:after="0" w:line="360" w:lineRule="auto"/>
        <w:ind w:left="442" w:hanging="442"/>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检验计费</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允许录入检验住院时收费、检验科收到检验申请时收费、报告发布时收费。</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允许根据不同的检验类型、样本类型对单一项目可以设置多种计费方式。</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允许根据不同的检验报告（如公费、自费、全费等）设置多种计费方式。</w:t>
      </w:r>
    </w:p>
    <w:p>
      <w:pPr>
        <w:pStyle w:val="6"/>
        <w:numPr>
          <w:ilvl w:val="0"/>
          <w:numId w:val="7"/>
        </w:numPr>
        <w:spacing w:before="0" w:after="0" w:line="360" w:lineRule="auto"/>
        <w:ind w:left="442" w:hanging="442"/>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权限管理功能</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需具备完善的日志管理，可记录每个进入系统人员的操作内容。</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需具备多层权限控制，不同组、不同检验技师拥有不同的操作口令。</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需具备多种权限管理，不同的用户设置不同的操作权力。</w:t>
      </w:r>
    </w:p>
    <w:p>
      <w:pPr>
        <w:pStyle w:val="6"/>
        <w:numPr>
          <w:ilvl w:val="0"/>
          <w:numId w:val="7"/>
        </w:numPr>
        <w:spacing w:before="0" w:after="0" w:line="360" w:lineRule="auto"/>
        <w:ind w:left="442" w:hanging="442"/>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数据安全</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需提供检验数据的备份与恢复功能。</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需提供检验数据整理、修复功能。</w:t>
      </w:r>
    </w:p>
    <w:p>
      <w:pPr>
        <w:pStyle w:val="6"/>
        <w:numPr>
          <w:ilvl w:val="0"/>
          <w:numId w:val="7"/>
        </w:numPr>
        <w:spacing w:before="0" w:after="0" w:line="360" w:lineRule="auto"/>
        <w:ind w:left="442" w:hanging="442"/>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个性设置</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需支持进行个性化设置，比如选择用户界面颜色，设定默认值等。</w:t>
      </w:r>
    </w:p>
    <w:p>
      <w:pPr>
        <w:pStyle w:val="6"/>
        <w:numPr>
          <w:ilvl w:val="0"/>
          <w:numId w:val="7"/>
        </w:numPr>
        <w:spacing w:before="0" w:after="0" w:line="360" w:lineRule="auto"/>
        <w:ind w:left="442" w:hanging="442"/>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人员管理</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需支持登记人员基本信息。</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需支持记录人员变化情况。</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需支持统计人员数据资料。</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需支持查询打印人员信息。</w:t>
      </w:r>
    </w:p>
    <w:p>
      <w:pPr>
        <w:pStyle w:val="6"/>
        <w:numPr>
          <w:ilvl w:val="0"/>
          <w:numId w:val="7"/>
        </w:numPr>
        <w:spacing w:before="0" w:after="0" w:line="360" w:lineRule="auto"/>
        <w:ind w:left="442" w:hanging="442"/>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微生物管理系统</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需支持多重耐药规则设定，根据规则自动识别多重耐药。</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需支持MIC仪器法级RAD纸片法多结果形式报告。</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需支持单抗生素多折点值。</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需支持多重耐药规则设定，根据规则自动识别多重耐药。</w:t>
      </w:r>
    </w:p>
    <w:p>
      <w:pPr>
        <w:pStyle w:val="6"/>
        <w:numPr>
          <w:ilvl w:val="0"/>
          <w:numId w:val="7"/>
        </w:numPr>
        <w:spacing w:before="0" w:after="0" w:line="360" w:lineRule="auto"/>
        <w:ind w:left="442" w:hanging="442"/>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其他系统接口</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需支持体检系统接口。</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需支持医院HIS系统接口。</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需支持医院医疗平台接口。</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需支持与电子病历接口。</w:t>
      </w:r>
    </w:p>
    <w:p>
      <w:pPr>
        <w:pStyle w:val="63"/>
        <w:ind w:firstLine="480"/>
        <w:rPr>
          <w:rFonts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需支持医院需要对接的其他接口。</w:t>
      </w:r>
    </w:p>
    <w:p>
      <w:pPr>
        <w:pStyle w:val="5"/>
        <w:numPr>
          <w:ilvl w:val="0"/>
          <w:numId w:val="6"/>
        </w:numPr>
        <w:spacing w:before="0" w:after="0" w:line="360" w:lineRule="auto"/>
        <w:ind w:left="442" w:hanging="442"/>
        <w:rPr>
          <w:rFonts w:asciiTheme="minorEastAsia" w:hAnsiTheme="minorEastAsia" w:eastAsiaTheme="minorEastAsia"/>
        </w:rPr>
      </w:pPr>
      <w:bookmarkStart w:id="13" w:name="_Toc141301682"/>
      <w:bookmarkStart w:id="14" w:name="_Toc129207698"/>
      <w:bookmarkStart w:id="15" w:name="_Toc117755738"/>
      <w:r>
        <w:rPr>
          <w:rFonts w:hint="eastAsia" w:asciiTheme="minorEastAsia" w:hAnsiTheme="minorEastAsia" w:eastAsiaTheme="minorEastAsia"/>
        </w:rPr>
        <w:t>输血管理</w:t>
      </w:r>
      <w:bookmarkEnd w:id="13"/>
      <w:bookmarkEnd w:id="14"/>
      <w:bookmarkEnd w:id="15"/>
      <w:r>
        <w:rPr>
          <w:rFonts w:hint="eastAsia" w:asciiTheme="minorEastAsia" w:hAnsiTheme="minorEastAsia" w:eastAsiaTheme="minorEastAsia"/>
        </w:rPr>
        <w:t>系统</w:t>
      </w:r>
    </w:p>
    <w:p>
      <w:pPr>
        <w:pStyle w:val="63"/>
        <w:ind w:firstLine="480"/>
        <w:rPr>
          <w:rFonts w:cs="宋体" w:asciiTheme="minorEastAsia" w:hAnsiTheme="minorEastAsia" w:eastAsiaTheme="minorEastAsia"/>
          <w:color w:val="000000"/>
          <w:kern w:val="0"/>
        </w:rPr>
      </w:pPr>
      <w:r>
        <w:rPr>
          <w:rFonts w:hint="eastAsia" w:asciiTheme="minorEastAsia" w:hAnsiTheme="minorEastAsia" w:eastAsiaTheme="minorEastAsia"/>
        </w:rPr>
        <w:t>输血申请、审核、执行、确认等功能，</w:t>
      </w:r>
      <w:r>
        <w:rPr>
          <w:rFonts w:hint="eastAsia" w:cs="宋体" w:asciiTheme="minorEastAsia" w:hAnsiTheme="minorEastAsia" w:eastAsiaTheme="minorEastAsia"/>
          <w:color w:val="000000"/>
          <w:kern w:val="0"/>
        </w:rPr>
        <w:t>输血科内部管理与分析。</w:t>
      </w:r>
    </w:p>
    <w:p>
      <w:pPr>
        <w:spacing w:line="360" w:lineRule="auto"/>
        <w:ind w:firstLine="465"/>
        <w:rPr>
          <w:rFonts w:asciiTheme="minorEastAsia" w:hAnsiTheme="minorEastAsia" w:eastAsiaTheme="minorEastAsia"/>
          <w:b/>
          <w:bCs/>
          <w:color w:val="000000"/>
          <w:lang w:eastAsia="zh-CN"/>
        </w:rPr>
      </w:pPr>
      <w:r>
        <w:rPr>
          <w:rFonts w:hint="eastAsia" w:asciiTheme="minorEastAsia" w:hAnsiTheme="minorEastAsia" w:eastAsiaTheme="minorEastAsia"/>
          <w:b/>
          <w:bCs/>
          <w:color w:val="000000"/>
          <w:lang w:eastAsia="zh-CN"/>
        </w:rPr>
        <w:t>详细技术要求：</w:t>
      </w:r>
    </w:p>
    <w:p>
      <w:pPr>
        <w:pStyle w:val="6"/>
        <w:numPr>
          <w:ilvl w:val="0"/>
          <w:numId w:val="8"/>
        </w:numPr>
        <w:spacing w:before="0" w:after="0" w:line="360" w:lineRule="auto"/>
        <w:ind w:left="442" w:hanging="442"/>
        <w:rPr>
          <w:rFonts w:asciiTheme="minorEastAsia" w:hAnsiTheme="minorEastAsia" w:eastAsiaTheme="minorEastAsia"/>
        </w:rPr>
      </w:pPr>
      <w:r>
        <w:rPr>
          <w:rFonts w:hint="eastAsia" w:asciiTheme="minorEastAsia" w:hAnsiTheme="minorEastAsia" w:eastAsiaTheme="minorEastAsia"/>
        </w:rPr>
        <w:t>输血申请</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需支持自动调取病人信息（报告病人号，姓名，性别，年龄，住址等）。</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需支持自动调取历史血型与检验结果：系统会自动调取历史血型与相关检验结果，如果未做过血型和相关检验项时，会提示医生需要对这些项目开单检验。</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需支持用血历史记录浏览：在申请时可自动显示该病人的历史输血申请记录。</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需支持自定义相关检验项目：系统可以自定义相关的检验项目，自动调取相关检验结果，在输血申请的时候查看相关检验结果。</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需支持紧急用血时可以先不进行评估、审核和审批等一些列工作，允许在事后进行补充完整。</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需支持医生可以实时查看已开的输血申请处理过程的状态，例如：申请、签收、复核、备血、发血、输血、反馈。</w:t>
      </w:r>
    </w:p>
    <w:p>
      <w:pPr>
        <w:pStyle w:val="6"/>
        <w:numPr>
          <w:ilvl w:val="0"/>
          <w:numId w:val="8"/>
        </w:numPr>
        <w:spacing w:before="0" w:after="0" w:line="360" w:lineRule="auto"/>
        <w:ind w:left="442" w:hanging="442"/>
        <w:rPr>
          <w:rFonts w:asciiTheme="minorEastAsia" w:hAnsiTheme="minorEastAsia" w:eastAsiaTheme="minorEastAsia"/>
        </w:rPr>
      </w:pPr>
      <w:r>
        <w:rPr>
          <w:rFonts w:hint="eastAsia" w:asciiTheme="minorEastAsia" w:hAnsiTheme="minorEastAsia" w:eastAsiaTheme="minorEastAsia"/>
        </w:rPr>
        <w:t>输血指征</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需支持临床输血指征可以根据不同血液类型进行自定义维护。</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根据病人的检验结果与指征的项目范围，系统可客观判断用血是否合理，在用血申请时系统将进行提示。</w:t>
      </w:r>
    </w:p>
    <w:p>
      <w:pPr>
        <w:pStyle w:val="6"/>
        <w:numPr>
          <w:ilvl w:val="0"/>
          <w:numId w:val="8"/>
        </w:numPr>
        <w:spacing w:before="0" w:after="0" w:line="360" w:lineRule="auto"/>
        <w:ind w:left="442" w:hanging="442"/>
        <w:rPr>
          <w:rFonts w:asciiTheme="minorEastAsia" w:hAnsiTheme="minorEastAsia" w:eastAsiaTheme="minorEastAsia"/>
        </w:rPr>
      </w:pPr>
      <w:r>
        <w:rPr>
          <w:rFonts w:hint="eastAsia" w:asciiTheme="minorEastAsia" w:hAnsiTheme="minorEastAsia" w:eastAsiaTheme="minorEastAsia"/>
        </w:rPr>
        <w:t>申请审核</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需支持用血申请、审核权限分级管理。</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按照《医疗机构临床用血管理办法》系统可进行分级授权管理，针对不同的职称可以设置不同的用血审核量，登陆系统后，会自动显示权限等级，并在用血申请保存的时候软件自动提示下一步需要审核的权限。</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同一患者一天申请量少于800毫升的，系统提示需要上级医师（二级权限）审核，同一患者一天申请量在800毫升至1600毫升的，软件提示需要主任（三级权限）审核，同一患者一天申请量超过1600毫升的，主任核准后系统会提示：发送、打印申请单并送往医务科审。</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用血审批单管理,同一患者一天申请量超过1600毫升的，主任审核后系统自动打印用血审批表送医务科。</w:t>
      </w:r>
    </w:p>
    <w:p>
      <w:pPr>
        <w:pStyle w:val="6"/>
        <w:numPr>
          <w:ilvl w:val="0"/>
          <w:numId w:val="8"/>
        </w:numPr>
        <w:spacing w:before="0" w:after="0" w:line="360" w:lineRule="auto"/>
        <w:ind w:left="442" w:hanging="442"/>
        <w:rPr>
          <w:rFonts w:asciiTheme="minorEastAsia" w:hAnsiTheme="minorEastAsia" w:eastAsiaTheme="minorEastAsia"/>
        </w:rPr>
      </w:pPr>
      <w:r>
        <w:rPr>
          <w:rFonts w:hint="eastAsia" w:asciiTheme="minorEastAsia" w:hAnsiTheme="minorEastAsia" w:eastAsiaTheme="minorEastAsia"/>
        </w:rPr>
        <w:t>输血执行</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需支持护士根据医生的输血申请单打印输血条形码。</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需支持标本采集确认。可在标本采集时扫描已打印条码，记录采集时间和采集人。</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需支持标本送出确认，可在标本送出时扫描需要送到输血科的条码，记录标本送出时间和送出人。</w:t>
      </w:r>
    </w:p>
    <w:p>
      <w:pPr>
        <w:pStyle w:val="6"/>
        <w:numPr>
          <w:ilvl w:val="0"/>
          <w:numId w:val="8"/>
        </w:numPr>
        <w:spacing w:before="0" w:after="0" w:line="360" w:lineRule="auto"/>
        <w:ind w:left="442" w:hanging="442"/>
        <w:rPr>
          <w:rFonts w:asciiTheme="minorEastAsia" w:hAnsiTheme="minorEastAsia" w:eastAsiaTheme="minorEastAsia"/>
        </w:rPr>
      </w:pPr>
      <w:r>
        <w:rPr>
          <w:rFonts w:hint="eastAsia" w:asciiTheme="minorEastAsia" w:hAnsiTheme="minorEastAsia" w:eastAsiaTheme="minorEastAsia"/>
        </w:rPr>
        <w:t>输血确认</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需支持护士在执行界面确认领血。</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需支持输血科核实护士确认领血后发血，如未确认取血则发血时提示。</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需支持护士扫描血袋确认领取血袋。</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需支持病人在输血过程中若出现不良反应，护士作不良反应登记并反馈。</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需支持输血结束护士扫描血袋确认输血结束。</w:t>
      </w:r>
    </w:p>
    <w:p>
      <w:pPr>
        <w:pStyle w:val="6"/>
        <w:numPr>
          <w:ilvl w:val="0"/>
          <w:numId w:val="8"/>
        </w:numPr>
        <w:spacing w:before="0" w:after="0" w:line="360" w:lineRule="auto"/>
        <w:ind w:left="442" w:hanging="442"/>
        <w:rPr>
          <w:rFonts w:asciiTheme="minorEastAsia" w:hAnsiTheme="minorEastAsia" w:eastAsiaTheme="minorEastAsia"/>
        </w:rPr>
      </w:pPr>
      <w:r>
        <w:rPr>
          <w:rFonts w:hint="eastAsia" w:asciiTheme="minorEastAsia" w:hAnsiTheme="minorEastAsia" w:eastAsiaTheme="minorEastAsia"/>
        </w:rPr>
        <w:t>取血通知</w:t>
      </w:r>
    </w:p>
    <w:p>
      <w:pPr>
        <w:spacing w:line="360" w:lineRule="auto"/>
        <w:ind w:firstLine="465"/>
        <w:rPr>
          <w:rFonts w:asciiTheme="minorEastAsia" w:hAnsiTheme="minorEastAsia" w:eastAsiaTheme="minorEastAsia"/>
        </w:rPr>
      </w:pPr>
      <w:r>
        <w:rPr>
          <w:rFonts w:hint="eastAsia" w:asciiTheme="minorEastAsia" w:hAnsiTheme="minorEastAsia" w:eastAsiaTheme="minorEastAsia"/>
        </w:rPr>
        <w:t>需支持交叉配血完成可以生成取血通知。</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护士站电脑需支持自动提示取血通知，护士站可直接在电脑上确认和打印取血通知单。</w:t>
      </w:r>
    </w:p>
    <w:p>
      <w:pPr>
        <w:pStyle w:val="6"/>
        <w:numPr>
          <w:ilvl w:val="0"/>
          <w:numId w:val="8"/>
        </w:numPr>
        <w:spacing w:before="0" w:after="0" w:line="360" w:lineRule="auto"/>
        <w:ind w:left="442" w:hanging="442"/>
        <w:rPr>
          <w:rFonts w:asciiTheme="minorEastAsia" w:hAnsiTheme="minorEastAsia" w:eastAsiaTheme="minorEastAsia"/>
        </w:rPr>
      </w:pPr>
      <w:r>
        <w:rPr>
          <w:rFonts w:hint="eastAsia" w:asciiTheme="minorEastAsia" w:hAnsiTheme="minorEastAsia" w:eastAsiaTheme="minorEastAsia"/>
        </w:rPr>
        <w:t>输血后管理</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血袋输注结束24小时内需回收，临床未送回输血科，需支持自动提示。</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需支持输血科对回收血袋进行销毁操作。</w:t>
      </w:r>
    </w:p>
    <w:p>
      <w:pPr>
        <w:pStyle w:val="6"/>
        <w:numPr>
          <w:ilvl w:val="0"/>
          <w:numId w:val="8"/>
        </w:numPr>
        <w:spacing w:before="0" w:after="0" w:line="360" w:lineRule="auto"/>
        <w:ind w:left="442" w:hanging="442"/>
        <w:rPr>
          <w:rFonts w:asciiTheme="minorEastAsia" w:hAnsiTheme="minorEastAsia" w:eastAsiaTheme="minorEastAsia"/>
        </w:rPr>
      </w:pPr>
      <w:r>
        <w:rPr>
          <w:rFonts w:hint="eastAsia" w:asciiTheme="minorEastAsia" w:hAnsiTheme="minorEastAsia" w:eastAsiaTheme="minorEastAsia"/>
        </w:rPr>
        <w:t>血型检验</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需支持血库通过扫描标本条形码或输入患者编号（住院号或门诊号），系统将自动提取患者相关信息（包括从HIS读取的患者基本信息、从LIS读取的相关检验结果信息）。</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需支持通过将系统与仪器连接，自动接收仪器检测结果，以提高血库工作效率和质量。系统支持多种报告单格式、多种检验项目分类管理。</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需支持血型复核。</w:t>
      </w:r>
    </w:p>
    <w:p>
      <w:pPr>
        <w:pStyle w:val="6"/>
        <w:numPr>
          <w:ilvl w:val="0"/>
          <w:numId w:val="8"/>
        </w:numPr>
        <w:spacing w:before="0" w:after="0" w:line="360" w:lineRule="auto"/>
        <w:ind w:left="442" w:hanging="442"/>
        <w:rPr>
          <w:rFonts w:asciiTheme="minorEastAsia" w:hAnsiTheme="minorEastAsia" w:eastAsiaTheme="minorEastAsia"/>
        </w:rPr>
      </w:pPr>
      <w:r>
        <w:rPr>
          <w:rFonts w:hint="eastAsia" w:asciiTheme="minorEastAsia" w:hAnsiTheme="minorEastAsia" w:eastAsiaTheme="minorEastAsia"/>
        </w:rPr>
        <w:t>输血科内部管理</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需提供完善的血袋出入库管理功能，通过血袋入库、血袋复检、血袋出库、血袋报废、血袋回收、回收血袋销毁等一系列业务进行精细化管理。</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入库形式包括血袋入库、调配入库；入库方式支持扫描血袋条码入库、自动读取血站中心文件入库等模式，当发现入库血袋信息与血站中心提供的血制品数据库信息不匹配时，系统将给出提示信息；对已经入库的血袋可以进行取消入库操作。</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血袋血型复检管理。</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血袋出库管理，出库形式包括发血出库、血制品调配出库和退血给血站等；发血出库时，系统自动提取出该患者已经配血的血袋，并可打印出库条码标签和取血报告单；发出的血制品与患者不同型时，系统自动提示，并可强行通过。退血给血站时，系统记录血液退回人、退回原因、退回时间，打印退血单，并自动将这些退回血液从库存中删除。</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需实现自动报警功能，系统可对血液进行有效期管理，在血液入库时录入了血液的失效期。当血液快到失效期时，系统根据设置进行预警，用颜色区分正常血袋、快失效血袋、已过期血制品。</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需实现库存不足提醒功能，根据医院设置的血液库存预警值，当库存不足时，系统自动提醒。</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配发血管理，确定备血完成，生成备血完成通知单，发送消息至临床提醒可以领血；该通知单在医生和护士工作站显示24小时，超过24小时自动消除；由于某种原因患者取消输血时，医生工作站可提交取消输血通知单，血库可取消备血；临床取血液时，系统可记录领血人和领血时间。</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需实现血液报废管理功能，血液报废统一在血库进行登记，系统支持血液报废审核，血液报废时，系统记录血液报废人员、报废原因、报废时间。</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需实现用血凭证登记功能，血库人员可以通过系统检索患者信息及血液出库信息，系统根据患者的用血量判断该患者是否已超过用血凭证数量。</w:t>
      </w:r>
    </w:p>
    <w:p>
      <w:pPr>
        <w:pStyle w:val="6"/>
        <w:numPr>
          <w:ilvl w:val="0"/>
          <w:numId w:val="8"/>
        </w:numPr>
        <w:spacing w:before="0" w:after="0" w:line="360" w:lineRule="auto"/>
        <w:ind w:left="442" w:hanging="442"/>
        <w:rPr>
          <w:rFonts w:asciiTheme="minorEastAsia" w:hAnsiTheme="minorEastAsia" w:eastAsiaTheme="minorEastAsia"/>
        </w:rPr>
      </w:pPr>
      <w:r>
        <w:rPr>
          <w:rFonts w:hint="eastAsia" w:asciiTheme="minorEastAsia" w:hAnsiTheme="minorEastAsia" w:eastAsiaTheme="minorEastAsia"/>
        </w:rPr>
        <w:t>输血统计分析与评价</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需实现以下相关的查询统计分析功能：</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临床申请输血量统计、分析。</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输血前后检测指标的统计、分析。</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不合理输血的比例统计、分析。</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不同输血指标的用血比例统计、分析。</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患者输血比例统计、分析。</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不同输血量的患者比例统计、分析。</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临床用血统计（按科室，病区，申请医生）。</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科室用血统计。</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成分用血统计。</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用血趋势统计。</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临床输血目的统计。</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输血不良反应查询。</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输血不良反应统计。</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输血合理规则查询。</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输血合理规则统计。</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库存血液查询。</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血库基本信息查询。</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血库异动过程查询。</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血库入库查询。</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病人用血查询。</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病人用血应收费用查询。</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出库日台账表。</w:t>
      </w:r>
    </w:p>
    <w:p>
      <w:pPr>
        <w:spacing w:line="360" w:lineRule="auto"/>
        <w:ind w:firstLine="465"/>
        <w:rPr>
          <w:rFonts w:asciiTheme="minorEastAsia" w:hAnsiTheme="minorEastAsia" w:eastAsiaTheme="minorEastAsia"/>
          <w:lang w:eastAsia="zh-CN"/>
        </w:rPr>
      </w:pPr>
      <w:r>
        <w:rPr>
          <w:rFonts w:hint="eastAsia" w:asciiTheme="minorEastAsia" w:hAnsiTheme="minorEastAsia" w:eastAsiaTheme="minorEastAsia"/>
          <w:lang w:eastAsia="zh-CN"/>
        </w:rPr>
        <w:t>血袋回收、销毁查询。</w:t>
      </w:r>
    </w:p>
    <w:p>
      <w:pPr>
        <w:spacing w:line="360" w:lineRule="auto"/>
        <w:rPr>
          <w:rFonts w:asciiTheme="minorEastAsia" w:hAnsiTheme="minorEastAsia" w:eastAsiaTheme="minorEastAsia"/>
          <w:lang w:eastAsia="zh-CN"/>
        </w:rPr>
      </w:pPr>
    </w:p>
    <w:p>
      <w:pPr>
        <w:pStyle w:val="5"/>
        <w:numPr>
          <w:ilvl w:val="0"/>
          <w:numId w:val="6"/>
        </w:numPr>
        <w:spacing w:before="0" w:after="0" w:line="360" w:lineRule="auto"/>
        <w:ind w:left="442" w:hanging="442"/>
        <w:rPr>
          <w:rFonts w:asciiTheme="minorEastAsia" w:hAnsiTheme="minorEastAsia" w:eastAsiaTheme="minorEastAsia"/>
        </w:rPr>
      </w:pPr>
      <w:r>
        <w:rPr>
          <w:rFonts w:hint="eastAsia" w:asciiTheme="minorEastAsia" w:hAnsiTheme="minorEastAsia" w:eastAsiaTheme="minorEastAsia"/>
        </w:rPr>
        <w:t>接口</w:t>
      </w:r>
    </w:p>
    <w:p>
      <w:pPr>
        <w:spacing w:line="360" w:lineRule="auto"/>
        <w:ind w:left="440" w:leftChars="200"/>
        <w:rPr>
          <w:rFonts w:asciiTheme="minorEastAsia" w:hAnsiTheme="minorEastAsia" w:eastAsiaTheme="minorEastAsia"/>
          <w:lang w:eastAsia="zh-CN"/>
        </w:rPr>
      </w:pPr>
      <w:r>
        <w:rPr>
          <w:rFonts w:hint="eastAsia" w:asciiTheme="minorEastAsia" w:hAnsiTheme="minorEastAsia" w:eastAsiaTheme="minorEastAsia"/>
          <w:lang w:eastAsia="zh-CN"/>
        </w:rPr>
        <w:t>集成平台接口</w:t>
      </w:r>
    </w:p>
    <w:p>
      <w:pPr>
        <w:spacing w:line="360" w:lineRule="auto"/>
        <w:ind w:left="440" w:leftChars="200"/>
        <w:rPr>
          <w:rFonts w:asciiTheme="minorEastAsia" w:hAnsiTheme="minorEastAsia" w:eastAsiaTheme="minorEastAsia"/>
          <w:lang w:eastAsia="zh-CN"/>
        </w:rPr>
      </w:pPr>
      <w:r>
        <w:rPr>
          <w:rFonts w:hint="eastAsia" w:asciiTheme="minorEastAsia" w:hAnsiTheme="minorEastAsia" w:eastAsiaTheme="minorEastAsia"/>
          <w:lang w:eastAsia="zh-CN"/>
        </w:rPr>
        <w:t>医院自建系统接口（护理白板、互联网医院等）</w:t>
      </w:r>
    </w:p>
    <w:p>
      <w:pPr>
        <w:spacing w:line="360" w:lineRule="auto"/>
        <w:ind w:left="440" w:leftChars="200"/>
        <w:rPr>
          <w:rFonts w:asciiTheme="minorEastAsia" w:hAnsiTheme="minorEastAsia" w:eastAsiaTheme="minorEastAsia"/>
          <w:lang w:eastAsia="zh-CN"/>
        </w:rPr>
      </w:pPr>
      <w:r>
        <w:rPr>
          <w:rFonts w:hint="eastAsia" w:asciiTheme="minorEastAsia" w:hAnsiTheme="minorEastAsia" w:eastAsiaTheme="minorEastAsia"/>
          <w:lang w:eastAsia="zh-CN"/>
        </w:rPr>
        <w:t>开业时以及开业后一年内建设所有业务系统间的接口</w:t>
      </w:r>
    </w:p>
    <w:p>
      <w:pPr>
        <w:spacing w:line="360" w:lineRule="auto"/>
        <w:ind w:left="440" w:leftChars="200"/>
        <w:rPr>
          <w:rFonts w:asciiTheme="minorEastAsia" w:hAnsiTheme="minorEastAsia" w:eastAsiaTheme="minorEastAsia"/>
          <w:b/>
          <w:bCs/>
          <w:lang w:eastAsia="zh-CN"/>
        </w:rPr>
      </w:pPr>
      <w:r>
        <w:rPr>
          <w:rFonts w:hint="eastAsia" w:asciiTheme="minorEastAsia" w:hAnsiTheme="minorEastAsia" w:eastAsiaTheme="minorEastAsia"/>
          <w:b/>
          <w:bCs/>
          <w:lang w:eastAsia="zh-CN"/>
        </w:rPr>
        <w:t>注：本项目为“交钥匙工程”，开业后一年内医院建设的所有内外部系统免费对接，医院不再另行支付费用</w:t>
      </w:r>
    </w:p>
    <w:p>
      <w:pPr>
        <w:pStyle w:val="5"/>
        <w:numPr>
          <w:ilvl w:val="0"/>
          <w:numId w:val="6"/>
        </w:numPr>
        <w:spacing w:before="0" w:after="0" w:line="360" w:lineRule="auto"/>
        <w:ind w:left="442" w:hanging="442"/>
        <w:rPr>
          <w:rFonts w:asciiTheme="minorEastAsia" w:hAnsiTheme="minorEastAsia" w:eastAsiaTheme="minorEastAsia"/>
        </w:rPr>
      </w:pPr>
      <w:r>
        <w:rPr>
          <w:rFonts w:hint="eastAsia" w:asciiTheme="minorEastAsia" w:hAnsiTheme="minorEastAsia" w:eastAsiaTheme="minorEastAsia"/>
        </w:rPr>
        <w:t>设备清单（待补充）</w:t>
      </w:r>
    </w:p>
    <w:p>
      <w:pPr>
        <w:pStyle w:val="4"/>
        <w:numPr>
          <w:ilvl w:val="0"/>
          <w:numId w:val="2"/>
        </w:numPr>
        <w:rPr>
          <w:rFonts w:asciiTheme="minorEastAsia" w:hAnsiTheme="minorEastAsia" w:eastAsiaTheme="minorEastAsia"/>
          <w:lang w:eastAsia="zh-CN"/>
        </w:rPr>
      </w:pPr>
      <w:bookmarkStart w:id="16" w:name="_Toc126529053"/>
      <w:bookmarkStart w:id="17" w:name="_Toc141301713"/>
      <w:bookmarkStart w:id="18" w:name="_Toc129207721"/>
      <w:r>
        <w:rPr>
          <w:rFonts w:hint="eastAsia" w:asciiTheme="minorEastAsia" w:hAnsiTheme="minorEastAsia" w:eastAsiaTheme="minorEastAsia"/>
          <w:lang w:eastAsia="zh-CN"/>
        </w:rPr>
        <w:t>商务要求</w:t>
      </w:r>
      <w:bookmarkEnd w:id="16"/>
      <w:bookmarkEnd w:id="17"/>
      <w:bookmarkEnd w:id="18"/>
    </w:p>
    <w:p>
      <w:pPr>
        <w:pStyle w:val="5"/>
        <w:numPr>
          <w:ilvl w:val="0"/>
          <w:numId w:val="9"/>
        </w:numPr>
        <w:spacing w:before="0" w:after="0" w:line="360" w:lineRule="auto"/>
        <w:ind w:left="442" w:hanging="442"/>
        <w:rPr>
          <w:rFonts w:asciiTheme="minorEastAsia" w:hAnsiTheme="minorEastAsia" w:eastAsiaTheme="minorEastAsia"/>
        </w:rPr>
      </w:pPr>
      <w:bookmarkStart w:id="19" w:name="_Toc126529054"/>
      <w:bookmarkStart w:id="20" w:name="_Toc129207722"/>
      <w:bookmarkStart w:id="21" w:name="_Toc141301714"/>
      <w:r>
        <w:rPr>
          <w:rFonts w:hint="eastAsia" w:asciiTheme="minorEastAsia" w:hAnsiTheme="minorEastAsia" w:eastAsiaTheme="minorEastAsia"/>
        </w:rPr>
        <w:t>培训要求</w:t>
      </w:r>
      <w:bookmarkEnd w:id="19"/>
      <w:bookmarkEnd w:id="20"/>
      <w:bookmarkEnd w:id="21"/>
    </w:p>
    <w:p>
      <w:pPr>
        <w:pStyle w:val="63"/>
        <w:ind w:firstLine="480"/>
        <w:rPr>
          <w:rFonts w:asciiTheme="minorEastAsia" w:hAnsiTheme="minorEastAsia" w:eastAsiaTheme="minorEastAsia"/>
        </w:rPr>
      </w:pPr>
      <w:r>
        <w:rPr>
          <w:rFonts w:hint="eastAsia" w:asciiTheme="minorEastAsia" w:hAnsiTheme="minorEastAsia" w:eastAsiaTheme="minorEastAsia"/>
        </w:rPr>
        <w:t>采购人认为培训是保证项目成功的一个重要手段，因此为了保证系统顺利完成，投标人需要准备一份完整的培训计划，对采购人各类人员进行相关的培训，包括现场培训和集中培训等多种方式，培训的内容、次数和方式由采购人提出，采购人仅负责提供培训场地、培训电脑和培训人员的召集，培训环境的搭建、培训文档的准备、培训的实施、培训人员的考核等由投标人负责。对与本项目的相关技术，投标人也需要提供必要的手段保证能够将其传授与采购人。与培训相关的费用，投标人应当一并计算在投标报价中。</w:t>
      </w:r>
    </w:p>
    <w:p>
      <w:pPr>
        <w:pStyle w:val="63"/>
        <w:ind w:firstLine="480"/>
        <w:rPr>
          <w:rFonts w:asciiTheme="minorEastAsia" w:hAnsiTheme="minorEastAsia" w:eastAsiaTheme="minorEastAsia"/>
        </w:rPr>
      </w:pPr>
      <w:r>
        <w:rPr>
          <w:rFonts w:asciiTheme="minorEastAsia" w:hAnsiTheme="minorEastAsia" w:eastAsiaTheme="minorEastAsia"/>
        </w:rPr>
        <w:t>投标人派出的培训教员应具备丰富的相同课程教学经验，所有的培训教员必须中文授课，供应商必须为所有被培训人员免费提供培训用文字资料和讲义（电子版和纸张版）等相关用品。</w:t>
      </w:r>
      <w:r>
        <w:rPr>
          <w:rFonts w:hint="eastAsia" w:asciiTheme="minorEastAsia" w:hAnsiTheme="minorEastAsia" w:eastAsiaTheme="minorEastAsia"/>
        </w:rPr>
        <w:t>提供下列几个方面的培训：</w:t>
      </w:r>
    </w:p>
    <w:p>
      <w:pPr>
        <w:pStyle w:val="63"/>
        <w:ind w:firstLine="480"/>
        <w:rPr>
          <w:rFonts w:asciiTheme="minorEastAsia" w:hAnsiTheme="minorEastAsia" w:eastAsiaTheme="minorEastAsia"/>
        </w:rPr>
      </w:pPr>
      <w:r>
        <w:rPr>
          <w:rFonts w:hint="eastAsia" w:asciiTheme="minorEastAsia" w:hAnsiTheme="minorEastAsia" w:eastAsiaTheme="minorEastAsia"/>
        </w:rPr>
        <w:t>（1）系统软件的用户使用培训，应用软件操作培训；</w:t>
      </w:r>
    </w:p>
    <w:p>
      <w:pPr>
        <w:pStyle w:val="63"/>
        <w:ind w:firstLine="480"/>
        <w:rPr>
          <w:rFonts w:asciiTheme="minorEastAsia" w:hAnsiTheme="minorEastAsia" w:eastAsiaTheme="minorEastAsia"/>
        </w:rPr>
      </w:pPr>
      <w:r>
        <w:rPr>
          <w:rFonts w:hint="eastAsia" w:asciiTheme="minorEastAsia" w:hAnsiTheme="minorEastAsia" w:eastAsiaTheme="minorEastAsia"/>
        </w:rPr>
        <w:t>（2）系统管理培训、甲方技术人员开发维护培训；</w:t>
      </w:r>
    </w:p>
    <w:p>
      <w:pPr>
        <w:pStyle w:val="63"/>
        <w:ind w:firstLine="480"/>
        <w:rPr>
          <w:rFonts w:asciiTheme="minorEastAsia" w:hAnsiTheme="minorEastAsia" w:eastAsiaTheme="minorEastAsia"/>
        </w:rPr>
      </w:pPr>
      <w:r>
        <w:rPr>
          <w:rFonts w:hint="eastAsia" w:asciiTheme="minorEastAsia" w:hAnsiTheme="minorEastAsia" w:eastAsiaTheme="minorEastAsia"/>
        </w:rPr>
        <w:t>（3）应用软件操作疑难问题解答；</w:t>
      </w:r>
    </w:p>
    <w:p>
      <w:pPr>
        <w:pStyle w:val="63"/>
        <w:ind w:firstLine="480"/>
        <w:rPr>
          <w:rFonts w:asciiTheme="minorEastAsia" w:hAnsiTheme="minorEastAsia" w:eastAsiaTheme="minorEastAsia"/>
        </w:rPr>
      </w:pPr>
      <w:r>
        <w:rPr>
          <w:rFonts w:hint="eastAsia" w:asciiTheme="minorEastAsia" w:hAnsiTheme="minorEastAsia" w:eastAsiaTheme="minorEastAsia"/>
        </w:rPr>
        <w:t>（4）第三方支撑软件（如数据库、操作系统）的使用、开发、维护培训。</w:t>
      </w:r>
    </w:p>
    <w:p>
      <w:pPr>
        <w:pStyle w:val="63"/>
        <w:ind w:firstLine="480"/>
        <w:rPr>
          <w:rFonts w:asciiTheme="minorEastAsia" w:hAnsiTheme="minorEastAsia" w:eastAsiaTheme="minorEastAsia"/>
        </w:rPr>
      </w:pPr>
      <w:r>
        <w:rPr>
          <w:rFonts w:asciiTheme="minorEastAsia" w:hAnsiTheme="minorEastAsia" w:eastAsiaTheme="minorEastAsia"/>
        </w:rPr>
        <w:t>投标人应按采购人约定合理地安排培训时间。</w:t>
      </w:r>
    </w:p>
    <w:p>
      <w:pPr>
        <w:pStyle w:val="63"/>
        <w:ind w:firstLine="480"/>
        <w:rPr>
          <w:rFonts w:asciiTheme="minorEastAsia" w:hAnsiTheme="minorEastAsia" w:eastAsiaTheme="minorEastAsia"/>
        </w:rPr>
      </w:pPr>
      <w:r>
        <w:rPr>
          <w:rFonts w:hint="eastAsia" w:asciiTheme="minorEastAsia" w:hAnsiTheme="minorEastAsia" w:eastAsiaTheme="minorEastAsia"/>
        </w:rPr>
        <w:t>培训对象包括初级技术人员培训、高级技术人员培训和医护人员操作培训。初级培训可使得系统维护人员能够顺利地完成日常的维护工作，保证系统的正常运行。高级培训应使得高级技术人员对本业务支撑系统的运行机制有着清晰明确的认识，并能够高效及时地解决系统突发运行故障，能对系统进行二次开发。操作培训可让医护人员熟练使用本系统软件。</w:t>
      </w:r>
      <w:r>
        <w:rPr>
          <w:rFonts w:asciiTheme="minorEastAsia" w:hAnsiTheme="minorEastAsia" w:eastAsiaTheme="minorEastAsia"/>
        </w:rPr>
        <w:t>为了更好的维护医院网络，保证网络系统软件的正常使用，供应商须为医院培训网络工程师1名，数据库管理员1名，软件维护员2名，并根据软件的更新和升级情况进行培训。</w:t>
      </w:r>
    </w:p>
    <w:p>
      <w:pPr>
        <w:pStyle w:val="5"/>
        <w:numPr>
          <w:ilvl w:val="0"/>
          <w:numId w:val="9"/>
        </w:numPr>
        <w:spacing w:before="0" w:after="0" w:line="360" w:lineRule="auto"/>
        <w:ind w:left="442" w:hanging="442"/>
        <w:rPr>
          <w:rFonts w:asciiTheme="minorEastAsia" w:hAnsiTheme="minorEastAsia" w:eastAsiaTheme="minorEastAsia"/>
        </w:rPr>
      </w:pPr>
      <w:bookmarkStart w:id="22" w:name="_Toc126529055"/>
      <w:bookmarkStart w:id="23" w:name="_Toc129207723"/>
      <w:bookmarkStart w:id="24" w:name="_Toc141301715"/>
      <w:r>
        <w:rPr>
          <w:rFonts w:hint="eastAsia" w:asciiTheme="minorEastAsia" w:hAnsiTheme="minorEastAsia" w:eastAsiaTheme="minorEastAsia"/>
        </w:rPr>
        <w:t>项目实施</w:t>
      </w:r>
      <w:bookmarkEnd w:id="22"/>
      <w:bookmarkEnd w:id="23"/>
      <w:bookmarkEnd w:id="24"/>
    </w:p>
    <w:p>
      <w:pPr>
        <w:pStyle w:val="63"/>
        <w:ind w:firstLine="480"/>
        <w:rPr>
          <w:rFonts w:asciiTheme="minorEastAsia" w:hAnsiTheme="minorEastAsia" w:eastAsiaTheme="minorEastAsia"/>
        </w:rPr>
      </w:pPr>
      <w:r>
        <w:rPr>
          <w:rFonts w:asciiTheme="minorEastAsia" w:hAnsiTheme="minorEastAsia" w:eastAsiaTheme="minorEastAsia"/>
        </w:rPr>
        <w:t>模块的上线可根据医院具体部门的需求、按照整体规划，分步实施的原则上线，投标方案中所描述的功能和实施方案是在充分了解</w:t>
      </w:r>
      <w:r>
        <w:rPr>
          <w:rFonts w:hint="eastAsia" w:asciiTheme="minorEastAsia" w:hAnsiTheme="minorEastAsia" w:eastAsiaTheme="minorEastAsia"/>
        </w:rPr>
        <w:t>某医院</w:t>
      </w:r>
      <w:r>
        <w:rPr>
          <w:rFonts w:asciiTheme="minorEastAsia" w:hAnsiTheme="minorEastAsia" w:eastAsiaTheme="minorEastAsia"/>
        </w:rPr>
        <w:t>整体信息化建设情况后给出的方案说明，除特别说明外所报价格应包含了所有投标方案中描述的功能，且产品支持无限量并发用户数。</w:t>
      </w:r>
    </w:p>
    <w:p>
      <w:pPr>
        <w:pStyle w:val="63"/>
        <w:ind w:firstLine="480"/>
        <w:rPr>
          <w:rFonts w:asciiTheme="minorEastAsia" w:hAnsiTheme="minorEastAsia" w:eastAsiaTheme="minorEastAsia"/>
        </w:rPr>
      </w:pPr>
      <w:r>
        <w:rPr>
          <w:rFonts w:asciiTheme="minorEastAsia" w:hAnsiTheme="minorEastAsia" w:eastAsiaTheme="minorEastAsia"/>
        </w:rPr>
        <w:t>软件产品应体现软件即服务的理念，应能够针对</w:t>
      </w:r>
      <w:r>
        <w:rPr>
          <w:rFonts w:hint="eastAsia" w:asciiTheme="minorEastAsia" w:hAnsiTheme="minorEastAsia" w:eastAsiaTheme="minorEastAsia"/>
        </w:rPr>
        <w:t>某医院</w:t>
      </w:r>
      <w:r>
        <w:rPr>
          <w:rFonts w:asciiTheme="minorEastAsia" w:hAnsiTheme="minorEastAsia" w:eastAsiaTheme="minorEastAsia"/>
        </w:rPr>
        <w:t>业务特点，流程特点等因素，因地制宜的为</w:t>
      </w:r>
      <w:r>
        <w:rPr>
          <w:rFonts w:hint="eastAsia" w:asciiTheme="minorEastAsia" w:hAnsiTheme="minorEastAsia" w:eastAsiaTheme="minorEastAsia"/>
        </w:rPr>
        <w:t>某医院</w:t>
      </w:r>
      <w:r>
        <w:rPr>
          <w:rFonts w:asciiTheme="minorEastAsia" w:hAnsiTheme="minorEastAsia" w:eastAsiaTheme="minorEastAsia"/>
        </w:rPr>
        <w:t>制作先进可靠，便捷使用的系统，方案说明中即要有清晰的边缘界限，也应该有战略合作，定制开发的能力和态度。</w:t>
      </w:r>
    </w:p>
    <w:p>
      <w:pPr>
        <w:pStyle w:val="63"/>
        <w:ind w:firstLine="48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项目工期、实施要求</w:t>
      </w:r>
    </w:p>
    <w:p>
      <w:pPr>
        <w:pStyle w:val="63"/>
        <w:ind w:firstLine="480"/>
        <w:rPr>
          <w:rFonts w:asciiTheme="minorEastAsia" w:hAnsiTheme="minorEastAsia" w:eastAsiaTheme="minorEastAsia"/>
        </w:rPr>
      </w:pPr>
      <w:r>
        <w:rPr>
          <w:rFonts w:hint="eastAsia" w:asciiTheme="minorEastAsia" w:hAnsiTheme="minorEastAsia" w:eastAsiaTheme="minorEastAsia"/>
        </w:rPr>
        <w:t>合同签订后立即组织驻场施工，投标人需结合我院</w:t>
      </w:r>
      <w:r>
        <w:rPr>
          <w:rFonts w:asciiTheme="minorEastAsia" w:hAnsiTheme="minorEastAsia" w:eastAsiaTheme="minorEastAsia"/>
        </w:rPr>
        <w:t>2024年9月1日开业的要求，拟定详细的系统实施计划，含客户化修改、测试、试运行、培训及上线计划，保证在合同规定时间内上线及上线系统的基本平稳。</w:t>
      </w:r>
    </w:p>
    <w:p>
      <w:pPr>
        <w:pStyle w:val="63"/>
        <w:ind w:firstLine="480"/>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人员要求</w:t>
      </w:r>
      <w:r>
        <w:rPr>
          <w:rFonts w:asciiTheme="minorEastAsia" w:hAnsiTheme="minorEastAsia" w:eastAsiaTheme="minorEastAsia"/>
        </w:rPr>
        <w:tab/>
      </w:r>
    </w:p>
    <w:p>
      <w:pPr>
        <w:pStyle w:val="63"/>
        <w:ind w:firstLine="480"/>
        <w:rPr>
          <w:rFonts w:asciiTheme="minorEastAsia" w:hAnsiTheme="minorEastAsia" w:eastAsiaTheme="minorEastAsia"/>
        </w:rPr>
      </w:pPr>
      <w:r>
        <w:rPr>
          <w:rFonts w:asciiTheme="minorEastAsia" w:hAnsiTheme="minorEastAsia" w:eastAsiaTheme="minorEastAsia"/>
        </w:rPr>
        <w:t>在项目实施阶段应保证至少</w:t>
      </w:r>
      <w:r>
        <w:rPr>
          <w:rFonts w:hint="eastAsia" w:asciiTheme="minorEastAsia" w:hAnsiTheme="minorEastAsia" w:eastAsiaTheme="minorEastAsia"/>
        </w:rPr>
        <w:t>2</w:t>
      </w:r>
      <w:r>
        <w:rPr>
          <w:rFonts w:asciiTheme="minorEastAsia" w:hAnsiTheme="minorEastAsia" w:eastAsiaTheme="minorEastAsia"/>
        </w:rPr>
        <w:t>个工程师到医院现场实施；项目负责人一经确定，未经院方同意不得更换。</w:t>
      </w:r>
      <w:r>
        <w:rPr>
          <w:rFonts w:hint="eastAsia" w:asciiTheme="minorEastAsia" w:hAnsiTheme="minorEastAsia" w:eastAsiaTheme="minorEastAsia"/>
        </w:rPr>
        <w:t>项目负责人需通过医院相关主管的考核。</w:t>
      </w:r>
    </w:p>
    <w:p>
      <w:pPr>
        <w:pStyle w:val="63"/>
        <w:ind w:firstLine="48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3</w:t>
      </w:r>
      <w:r>
        <w:rPr>
          <w:rFonts w:hint="eastAsia" w:asciiTheme="minorEastAsia" w:hAnsiTheme="minorEastAsia" w:eastAsiaTheme="minorEastAsia"/>
        </w:rPr>
        <w:t>）建设范围</w:t>
      </w:r>
    </w:p>
    <w:p>
      <w:pPr>
        <w:pStyle w:val="63"/>
        <w:ind w:firstLine="480"/>
        <w:rPr>
          <w:rFonts w:asciiTheme="minorEastAsia" w:hAnsiTheme="minorEastAsia" w:eastAsiaTheme="minorEastAsia"/>
        </w:rPr>
      </w:pPr>
      <w:r>
        <w:rPr>
          <w:rFonts w:hint="eastAsia" w:asciiTheme="minorEastAsia" w:hAnsiTheme="minorEastAsia" w:eastAsiaTheme="minorEastAsia"/>
        </w:rPr>
        <w:t>自建医院以及若干签约入驻医院。</w:t>
      </w:r>
    </w:p>
    <w:p>
      <w:pPr>
        <w:pStyle w:val="5"/>
        <w:numPr>
          <w:ilvl w:val="0"/>
          <w:numId w:val="9"/>
        </w:numPr>
        <w:spacing w:before="0" w:after="0" w:line="360" w:lineRule="auto"/>
        <w:ind w:left="442" w:hanging="442"/>
        <w:rPr>
          <w:rFonts w:asciiTheme="minorEastAsia" w:hAnsiTheme="minorEastAsia" w:eastAsiaTheme="minorEastAsia"/>
        </w:rPr>
      </w:pPr>
      <w:bookmarkStart w:id="25" w:name="_Toc129207724"/>
      <w:bookmarkStart w:id="26" w:name="_Toc141301716"/>
      <w:bookmarkStart w:id="27" w:name="_Toc126529056"/>
      <w:r>
        <w:rPr>
          <w:rFonts w:hint="eastAsia" w:asciiTheme="minorEastAsia" w:hAnsiTheme="minorEastAsia" w:eastAsiaTheme="minorEastAsia"/>
        </w:rPr>
        <w:t>项目验收</w:t>
      </w:r>
      <w:bookmarkEnd w:id="25"/>
      <w:bookmarkEnd w:id="26"/>
      <w:bookmarkEnd w:id="27"/>
    </w:p>
    <w:p>
      <w:pPr>
        <w:pStyle w:val="63"/>
        <w:ind w:firstLine="480"/>
        <w:rPr>
          <w:rFonts w:asciiTheme="minorEastAsia" w:hAnsiTheme="minorEastAsia" w:eastAsiaTheme="minorEastAsia"/>
        </w:rPr>
      </w:pPr>
      <w:r>
        <w:rPr>
          <w:rFonts w:hint="eastAsia" w:asciiTheme="minorEastAsia" w:hAnsiTheme="minorEastAsia" w:eastAsiaTheme="minorEastAsia"/>
        </w:rPr>
        <w:t>软件系统正式投入运行4个月后进行软件系统验收，验收人员由我院相关人员与投标人相关人员共同组成，验收结果双方主管人员签字认可。</w:t>
      </w:r>
    </w:p>
    <w:p>
      <w:pPr>
        <w:pStyle w:val="63"/>
        <w:ind w:firstLine="480"/>
        <w:rPr>
          <w:rFonts w:asciiTheme="minorEastAsia" w:hAnsiTheme="minorEastAsia" w:eastAsiaTheme="minorEastAsia"/>
        </w:rPr>
      </w:pPr>
      <w:r>
        <w:rPr>
          <w:rFonts w:hint="eastAsia" w:asciiTheme="minorEastAsia" w:hAnsiTheme="minorEastAsia" w:eastAsiaTheme="minorEastAsia"/>
        </w:rPr>
        <w:t>项目验收需满足如下条件：</w:t>
      </w:r>
    </w:p>
    <w:p>
      <w:pPr>
        <w:pStyle w:val="63"/>
        <w:ind w:firstLine="48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1</w:t>
      </w:r>
      <w:r>
        <w:rPr>
          <w:rFonts w:hint="eastAsia" w:asciiTheme="minorEastAsia" w:hAnsiTheme="minorEastAsia" w:eastAsiaTheme="minorEastAsia"/>
        </w:rPr>
        <w:t>）满足省、市、县卫生主管部门对医院信息化服务体系建设的相关要求；</w:t>
      </w:r>
    </w:p>
    <w:p>
      <w:pPr>
        <w:pStyle w:val="63"/>
        <w:ind w:firstLine="480"/>
        <w:rPr>
          <w:rFonts w:asciiTheme="minorEastAsia" w:hAnsiTheme="minorEastAsia" w:eastAsiaTheme="minorEastAsia"/>
        </w:rPr>
      </w:pPr>
      <w:r>
        <w:rPr>
          <w:rFonts w:hint="eastAsia" w:asciiTheme="minorEastAsia" w:hAnsiTheme="minorEastAsia" w:eastAsiaTheme="minorEastAsia"/>
        </w:rPr>
        <w:t>（2）保障上线产品（软件、硬件）的质量及技术参数要求；</w:t>
      </w:r>
    </w:p>
    <w:p>
      <w:pPr>
        <w:pStyle w:val="63"/>
        <w:ind w:firstLine="48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3</w:t>
      </w:r>
      <w:r>
        <w:rPr>
          <w:rFonts w:hint="eastAsia" w:asciiTheme="minorEastAsia" w:hAnsiTheme="minorEastAsia" w:eastAsiaTheme="minorEastAsia"/>
        </w:rPr>
        <w:t>）保障上线系统的基本平稳及正常运行；</w:t>
      </w:r>
    </w:p>
    <w:p>
      <w:pPr>
        <w:pStyle w:val="63"/>
        <w:ind w:firstLine="48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4</w:t>
      </w:r>
      <w:r>
        <w:rPr>
          <w:rFonts w:hint="eastAsia" w:asciiTheme="minorEastAsia" w:hAnsiTheme="minorEastAsia" w:eastAsiaTheme="minorEastAsia"/>
        </w:rPr>
        <w:t>）</w:t>
      </w:r>
      <w:r>
        <w:rPr>
          <w:rFonts w:asciiTheme="minorEastAsia" w:hAnsiTheme="minorEastAsia" w:eastAsiaTheme="minorEastAsia"/>
        </w:rPr>
        <w:t>符合各项现行技术规范和强制性标准。</w:t>
      </w:r>
    </w:p>
    <w:p>
      <w:pPr>
        <w:pStyle w:val="5"/>
        <w:numPr>
          <w:ilvl w:val="0"/>
          <w:numId w:val="9"/>
        </w:numPr>
        <w:spacing w:before="0" w:after="0" w:line="360" w:lineRule="auto"/>
        <w:ind w:left="442" w:hanging="442"/>
        <w:rPr>
          <w:rFonts w:asciiTheme="minorEastAsia" w:hAnsiTheme="minorEastAsia" w:eastAsiaTheme="minorEastAsia"/>
        </w:rPr>
      </w:pPr>
      <w:bookmarkStart w:id="28" w:name="_Toc141301717"/>
      <w:bookmarkStart w:id="29" w:name="_Toc129207725"/>
      <w:bookmarkStart w:id="30" w:name="_Toc126529057"/>
      <w:r>
        <w:rPr>
          <w:rFonts w:hint="eastAsia" w:asciiTheme="minorEastAsia" w:hAnsiTheme="minorEastAsia" w:eastAsiaTheme="minorEastAsia"/>
        </w:rPr>
        <w:t>服务要求</w:t>
      </w:r>
      <w:bookmarkEnd w:id="28"/>
      <w:bookmarkEnd w:id="29"/>
      <w:bookmarkEnd w:id="30"/>
    </w:p>
    <w:p>
      <w:pPr>
        <w:pStyle w:val="63"/>
        <w:ind w:firstLine="480"/>
        <w:rPr>
          <w:rFonts w:asciiTheme="minorEastAsia" w:hAnsiTheme="minorEastAsia" w:eastAsiaTheme="minorEastAsia"/>
        </w:rPr>
      </w:pPr>
      <w:r>
        <w:rPr>
          <w:rFonts w:asciiTheme="minorEastAsia" w:hAnsiTheme="minorEastAsia" w:eastAsiaTheme="minorEastAsia"/>
        </w:rPr>
        <w:t>投标人所提供技术支持方案及保证措施，包括本地化、售后服务、服务期限、响应时间、操作维护人员提供的培训计划的优劣：</w:t>
      </w:r>
    </w:p>
    <w:p>
      <w:pPr>
        <w:pStyle w:val="63"/>
        <w:ind w:firstLine="480"/>
        <w:rPr>
          <w:rFonts w:asciiTheme="minorEastAsia" w:hAnsiTheme="minorEastAsia" w:eastAsiaTheme="minorEastAsia"/>
        </w:rPr>
      </w:pPr>
      <w:r>
        <w:rPr>
          <w:rFonts w:hint="eastAsia" w:asciiTheme="minorEastAsia" w:hAnsiTheme="minorEastAsia" w:eastAsiaTheme="minorEastAsia"/>
        </w:rPr>
        <w:t>免费维护期内维护条款：</w:t>
      </w:r>
    </w:p>
    <w:p>
      <w:pPr>
        <w:pStyle w:val="63"/>
        <w:ind w:firstLine="48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1</w:t>
      </w:r>
      <w:r>
        <w:rPr>
          <w:rFonts w:hint="eastAsia" w:asciiTheme="minorEastAsia" w:hAnsiTheme="minorEastAsia" w:eastAsiaTheme="minorEastAsia"/>
        </w:rPr>
        <w:t>）各软件系统在验收合格后，投标人必须提供软件自验收之日起一年的免费功能增强性维护及免费技术维护服务（其中包括系统维护、跟踪检测、个性化需求处理），保证乙方所开发的软件正常运行。</w:t>
      </w:r>
    </w:p>
    <w:p>
      <w:pPr>
        <w:pStyle w:val="63"/>
        <w:ind w:firstLine="480"/>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2</w:t>
      </w:r>
      <w:r>
        <w:rPr>
          <w:rFonts w:hint="eastAsia" w:asciiTheme="minorEastAsia" w:hAnsiTheme="minorEastAsia" w:eastAsiaTheme="minorEastAsia"/>
        </w:rPr>
        <w:t>）免费维护期内，投标人需免费新增及修改采购人所需报表。</w:t>
      </w:r>
    </w:p>
    <w:p>
      <w:pPr>
        <w:pStyle w:val="63"/>
        <w:ind w:firstLine="480"/>
        <w:rPr>
          <w:rFonts w:asciiTheme="minorEastAsia" w:hAnsiTheme="minorEastAsia" w:eastAsiaTheme="minorEastAsia"/>
        </w:rPr>
      </w:pPr>
      <w:r>
        <w:rPr>
          <w:rFonts w:hint="eastAsia" w:asciiTheme="minorEastAsia" w:hAnsiTheme="minorEastAsia" w:eastAsiaTheme="minorEastAsia"/>
        </w:rPr>
        <w:t>免费维护期满后的有偿维护服务条款：</w:t>
      </w:r>
    </w:p>
    <w:p>
      <w:pPr>
        <w:pStyle w:val="63"/>
        <w:ind w:firstLine="480"/>
        <w:rPr>
          <w:rFonts w:asciiTheme="minorEastAsia" w:hAnsiTheme="minorEastAsia" w:eastAsiaTheme="minorEastAsia"/>
        </w:rPr>
      </w:pPr>
      <w:r>
        <w:rPr>
          <w:rFonts w:hint="eastAsia" w:asciiTheme="minorEastAsia" w:hAnsiTheme="minorEastAsia" w:eastAsiaTheme="minorEastAsia"/>
        </w:rPr>
        <w:t>软件免费维护期结束后，进入有偿服务期，有偿维护期维护费用根据双方免费维护期内的合作情况友好协商，另签订售后服务合同，年维护费不能超过项目建设合同的6%。有偿维护范围需涵盖本次采购所有产品的纠错性维护及需要修改和新增的报表。另需配备熟悉采购方情况的服务人员，在采购人不满意时刻提出更换。同时需有专门的客户经理定期进行回访，以利于服务满意度不佳时做出整改。</w:t>
      </w:r>
    </w:p>
    <w:p>
      <w:pPr>
        <w:pStyle w:val="5"/>
        <w:numPr>
          <w:ilvl w:val="0"/>
          <w:numId w:val="9"/>
        </w:numPr>
        <w:spacing w:before="0" w:after="0" w:line="360" w:lineRule="auto"/>
        <w:ind w:left="442" w:hanging="442"/>
        <w:rPr>
          <w:rFonts w:asciiTheme="minorEastAsia" w:hAnsiTheme="minorEastAsia" w:eastAsiaTheme="minorEastAsia"/>
        </w:rPr>
      </w:pPr>
      <w:r>
        <w:rPr>
          <w:rFonts w:hint="eastAsia" w:asciiTheme="minorEastAsia" w:hAnsiTheme="minorEastAsia" w:eastAsiaTheme="minorEastAsia"/>
        </w:rPr>
        <w:t>支撑环境要求</w:t>
      </w:r>
    </w:p>
    <w:p>
      <w:pPr>
        <w:spacing w:line="360" w:lineRule="auto"/>
        <w:ind w:firstLine="480" w:firstLineChars="200"/>
        <w:rPr>
          <w:rFonts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lang w:eastAsia="zh-CN"/>
        </w:rPr>
        <w:t>投标人针对于所投产品，要求采购人后续提供的硬件支撑环境，包括且不限于服务器配置要求、服务器数量、存储、数据库、操作系统。</w:t>
      </w:r>
    </w:p>
    <w:tbl>
      <w:tblPr>
        <w:tblStyle w:val="65"/>
        <w:tblW w:w="8789"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1417"/>
        <w:gridCol w:w="1985"/>
        <w:gridCol w:w="1701"/>
        <w:gridCol w:w="992"/>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vAlign w:val="center"/>
          </w:tcPr>
          <w:p>
            <w:pPr>
              <w:spacing w:line="360" w:lineRule="auto"/>
              <w:jc w:val="center"/>
              <w:rPr>
                <w:rFonts w:asciiTheme="minorEastAsia" w:hAnsiTheme="minorEastAsia" w:eastAsiaTheme="minorEastAsia"/>
                <w:kern w:val="2"/>
              </w:rPr>
            </w:pPr>
            <w:r>
              <w:rPr>
                <w:rFonts w:hint="eastAsia" w:asciiTheme="minorEastAsia" w:hAnsiTheme="minorEastAsia" w:eastAsiaTheme="minorEastAsia"/>
                <w:kern w:val="2"/>
              </w:rPr>
              <w:t>序号</w:t>
            </w:r>
          </w:p>
        </w:tc>
        <w:tc>
          <w:tcPr>
            <w:tcW w:w="1417" w:type="dxa"/>
            <w:vAlign w:val="center"/>
          </w:tcPr>
          <w:p>
            <w:pPr>
              <w:spacing w:line="360" w:lineRule="auto"/>
              <w:jc w:val="center"/>
              <w:rPr>
                <w:rFonts w:asciiTheme="minorEastAsia" w:hAnsiTheme="minorEastAsia" w:eastAsiaTheme="minorEastAsia"/>
                <w:kern w:val="2"/>
              </w:rPr>
            </w:pPr>
            <w:r>
              <w:rPr>
                <w:rFonts w:hint="eastAsia" w:asciiTheme="minorEastAsia" w:hAnsiTheme="minorEastAsia" w:eastAsiaTheme="minorEastAsia"/>
                <w:kern w:val="2"/>
              </w:rPr>
              <w:t>设备</w:t>
            </w:r>
          </w:p>
        </w:tc>
        <w:tc>
          <w:tcPr>
            <w:tcW w:w="1985" w:type="dxa"/>
            <w:vAlign w:val="center"/>
          </w:tcPr>
          <w:p>
            <w:pPr>
              <w:spacing w:line="360" w:lineRule="auto"/>
              <w:jc w:val="center"/>
              <w:rPr>
                <w:rFonts w:asciiTheme="minorEastAsia" w:hAnsiTheme="minorEastAsia" w:eastAsiaTheme="minorEastAsia"/>
                <w:kern w:val="2"/>
              </w:rPr>
            </w:pPr>
            <w:r>
              <w:rPr>
                <w:rFonts w:hint="eastAsia" w:asciiTheme="minorEastAsia" w:hAnsiTheme="minorEastAsia" w:eastAsiaTheme="minorEastAsia"/>
                <w:kern w:val="2"/>
              </w:rPr>
              <w:t>配置要求</w:t>
            </w:r>
          </w:p>
        </w:tc>
        <w:tc>
          <w:tcPr>
            <w:tcW w:w="1701" w:type="dxa"/>
            <w:vAlign w:val="center"/>
          </w:tcPr>
          <w:p>
            <w:pPr>
              <w:spacing w:line="360" w:lineRule="auto"/>
              <w:jc w:val="center"/>
              <w:rPr>
                <w:rFonts w:asciiTheme="minorEastAsia" w:hAnsiTheme="minorEastAsia" w:eastAsiaTheme="minorEastAsia"/>
                <w:kern w:val="2"/>
              </w:rPr>
            </w:pPr>
            <w:r>
              <w:rPr>
                <w:rFonts w:hint="eastAsia" w:asciiTheme="minorEastAsia" w:hAnsiTheme="minorEastAsia" w:eastAsiaTheme="minorEastAsia"/>
                <w:kern w:val="2"/>
              </w:rPr>
              <w:t>作用</w:t>
            </w:r>
          </w:p>
        </w:tc>
        <w:tc>
          <w:tcPr>
            <w:tcW w:w="992" w:type="dxa"/>
            <w:vAlign w:val="center"/>
          </w:tcPr>
          <w:p>
            <w:pPr>
              <w:spacing w:line="360" w:lineRule="auto"/>
              <w:jc w:val="center"/>
              <w:rPr>
                <w:rFonts w:asciiTheme="minorEastAsia" w:hAnsiTheme="minorEastAsia" w:eastAsiaTheme="minorEastAsia"/>
                <w:kern w:val="2"/>
              </w:rPr>
            </w:pPr>
            <w:r>
              <w:rPr>
                <w:rFonts w:hint="eastAsia" w:asciiTheme="minorEastAsia" w:hAnsiTheme="minorEastAsia" w:eastAsiaTheme="minorEastAsia"/>
                <w:kern w:val="2"/>
              </w:rPr>
              <w:t>数量</w:t>
            </w:r>
          </w:p>
        </w:tc>
        <w:tc>
          <w:tcPr>
            <w:tcW w:w="1984" w:type="dxa"/>
            <w:vAlign w:val="center"/>
          </w:tcPr>
          <w:p>
            <w:pPr>
              <w:spacing w:line="360" w:lineRule="auto"/>
              <w:jc w:val="center"/>
              <w:rPr>
                <w:rFonts w:asciiTheme="minorEastAsia" w:hAnsiTheme="minorEastAsia" w:eastAsiaTheme="minorEastAsia"/>
                <w:kern w:val="2"/>
              </w:rPr>
            </w:pPr>
            <w:r>
              <w:rPr>
                <w:rFonts w:hint="eastAsia" w:asciiTheme="minorEastAsia" w:hAnsiTheme="minorEastAsia" w:eastAsiaTheme="minorEastAsia"/>
                <w:kern w:val="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Pr>
          <w:p>
            <w:pPr>
              <w:spacing w:line="360" w:lineRule="auto"/>
              <w:rPr>
                <w:rFonts w:asciiTheme="minorEastAsia" w:hAnsiTheme="minorEastAsia" w:eastAsiaTheme="minorEastAsia"/>
                <w:kern w:val="2"/>
              </w:rPr>
            </w:pPr>
            <w:r>
              <w:rPr>
                <w:rFonts w:hint="eastAsia" w:asciiTheme="minorEastAsia" w:hAnsiTheme="minorEastAsia" w:eastAsiaTheme="minorEastAsia"/>
                <w:kern w:val="2"/>
              </w:rPr>
              <w:t>例</w:t>
            </w:r>
          </w:p>
        </w:tc>
        <w:tc>
          <w:tcPr>
            <w:tcW w:w="1417" w:type="dxa"/>
          </w:tcPr>
          <w:p>
            <w:pPr>
              <w:spacing w:line="360" w:lineRule="auto"/>
              <w:rPr>
                <w:rFonts w:asciiTheme="minorEastAsia" w:hAnsiTheme="minorEastAsia" w:eastAsiaTheme="minorEastAsia"/>
                <w:kern w:val="2"/>
              </w:rPr>
            </w:pPr>
          </w:p>
        </w:tc>
        <w:tc>
          <w:tcPr>
            <w:tcW w:w="1985" w:type="dxa"/>
          </w:tcPr>
          <w:p>
            <w:pPr>
              <w:spacing w:line="360" w:lineRule="auto"/>
              <w:rPr>
                <w:rFonts w:asciiTheme="minorEastAsia" w:hAnsiTheme="minorEastAsia" w:eastAsiaTheme="minorEastAsia"/>
                <w:kern w:val="2"/>
              </w:rPr>
            </w:pPr>
          </w:p>
        </w:tc>
        <w:tc>
          <w:tcPr>
            <w:tcW w:w="1701" w:type="dxa"/>
          </w:tcPr>
          <w:p>
            <w:pPr>
              <w:spacing w:line="360" w:lineRule="auto"/>
              <w:rPr>
                <w:rFonts w:asciiTheme="minorEastAsia" w:hAnsiTheme="minorEastAsia" w:eastAsiaTheme="minorEastAsia"/>
                <w:kern w:val="2"/>
              </w:rPr>
            </w:pPr>
          </w:p>
        </w:tc>
        <w:tc>
          <w:tcPr>
            <w:tcW w:w="992" w:type="dxa"/>
          </w:tcPr>
          <w:p>
            <w:pPr>
              <w:spacing w:line="360" w:lineRule="auto"/>
              <w:rPr>
                <w:rFonts w:asciiTheme="minorEastAsia" w:hAnsiTheme="minorEastAsia" w:eastAsiaTheme="minorEastAsia"/>
                <w:kern w:val="2"/>
              </w:rPr>
            </w:pPr>
          </w:p>
        </w:tc>
        <w:tc>
          <w:tcPr>
            <w:tcW w:w="1984" w:type="dxa"/>
          </w:tcPr>
          <w:p>
            <w:pPr>
              <w:spacing w:line="360" w:lineRule="auto"/>
              <w:rPr>
                <w:rFonts w:asciiTheme="minorEastAsia" w:hAnsiTheme="minorEastAsia" w:eastAsiaTheme="minorEastAsia"/>
                <w:kern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Pr>
          <w:p>
            <w:pPr>
              <w:spacing w:line="360" w:lineRule="auto"/>
              <w:rPr>
                <w:rFonts w:asciiTheme="minorEastAsia" w:hAnsiTheme="minorEastAsia" w:eastAsiaTheme="minorEastAsia"/>
                <w:kern w:val="2"/>
              </w:rPr>
            </w:pPr>
            <w:r>
              <w:rPr>
                <w:rFonts w:hint="eastAsia" w:asciiTheme="minorEastAsia" w:hAnsiTheme="minorEastAsia" w:eastAsiaTheme="minorEastAsia"/>
                <w:kern w:val="2"/>
              </w:rPr>
              <w:t>1</w:t>
            </w:r>
          </w:p>
        </w:tc>
        <w:tc>
          <w:tcPr>
            <w:tcW w:w="1417" w:type="dxa"/>
          </w:tcPr>
          <w:p>
            <w:pPr>
              <w:spacing w:line="360" w:lineRule="auto"/>
              <w:rPr>
                <w:rFonts w:asciiTheme="minorEastAsia" w:hAnsiTheme="minorEastAsia" w:eastAsiaTheme="minorEastAsia"/>
                <w:kern w:val="2"/>
              </w:rPr>
            </w:pPr>
            <w:r>
              <w:rPr>
                <w:rFonts w:hint="eastAsia" w:asciiTheme="minorEastAsia" w:hAnsiTheme="minorEastAsia" w:eastAsiaTheme="minorEastAsia"/>
                <w:kern w:val="2"/>
              </w:rPr>
              <w:t>服务器</w:t>
            </w:r>
          </w:p>
        </w:tc>
        <w:tc>
          <w:tcPr>
            <w:tcW w:w="1985" w:type="dxa"/>
          </w:tcPr>
          <w:p>
            <w:pPr>
              <w:spacing w:line="360" w:lineRule="auto"/>
              <w:rPr>
                <w:rFonts w:asciiTheme="minorEastAsia" w:hAnsiTheme="minorEastAsia" w:eastAsiaTheme="minorEastAsia"/>
                <w:kern w:val="2"/>
              </w:rPr>
            </w:pPr>
            <w:r>
              <w:rPr>
                <w:rFonts w:asciiTheme="minorEastAsia" w:hAnsiTheme="minorEastAsia" w:eastAsiaTheme="minorEastAsia"/>
                <w:kern w:val="2"/>
              </w:rPr>
              <w:t>CPU</w:t>
            </w:r>
            <w:r>
              <w:rPr>
                <w:rFonts w:hint="eastAsia" w:asciiTheme="minorEastAsia" w:hAnsiTheme="minorEastAsia" w:eastAsiaTheme="minorEastAsia"/>
                <w:kern w:val="2"/>
              </w:rPr>
              <w:t>、内存、硬盘</w:t>
            </w:r>
          </w:p>
        </w:tc>
        <w:tc>
          <w:tcPr>
            <w:tcW w:w="1701" w:type="dxa"/>
          </w:tcPr>
          <w:p>
            <w:pPr>
              <w:spacing w:line="360" w:lineRule="auto"/>
              <w:rPr>
                <w:rFonts w:asciiTheme="minorEastAsia" w:hAnsiTheme="minorEastAsia" w:eastAsiaTheme="minorEastAsia"/>
                <w:kern w:val="2"/>
              </w:rPr>
            </w:pPr>
            <w:r>
              <w:rPr>
                <w:rFonts w:hint="eastAsia" w:asciiTheme="minorEastAsia" w:hAnsiTheme="minorEastAsia" w:eastAsiaTheme="minorEastAsia"/>
                <w:kern w:val="2"/>
              </w:rPr>
              <w:t>应用服务器</w:t>
            </w:r>
          </w:p>
        </w:tc>
        <w:tc>
          <w:tcPr>
            <w:tcW w:w="992" w:type="dxa"/>
          </w:tcPr>
          <w:p>
            <w:pPr>
              <w:spacing w:line="360" w:lineRule="auto"/>
              <w:rPr>
                <w:rFonts w:asciiTheme="minorEastAsia" w:hAnsiTheme="minorEastAsia" w:eastAsiaTheme="minorEastAsia"/>
                <w:kern w:val="2"/>
              </w:rPr>
            </w:pPr>
          </w:p>
        </w:tc>
        <w:tc>
          <w:tcPr>
            <w:tcW w:w="1984" w:type="dxa"/>
          </w:tcPr>
          <w:p>
            <w:pPr>
              <w:spacing w:line="360" w:lineRule="auto"/>
              <w:rPr>
                <w:rFonts w:asciiTheme="minorEastAsia" w:hAnsiTheme="minorEastAsia" w:eastAsiaTheme="minorEastAsia"/>
                <w:kern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Pr>
          <w:p>
            <w:pPr>
              <w:spacing w:line="360" w:lineRule="auto"/>
              <w:rPr>
                <w:rFonts w:asciiTheme="minorEastAsia" w:hAnsiTheme="minorEastAsia" w:eastAsiaTheme="minorEastAsia"/>
                <w:kern w:val="2"/>
              </w:rPr>
            </w:pPr>
            <w:r>
              <w:rPr>
                <w:rFonts w:hint="eastAsia" w:asciiTheme="minorEastAsia" w:hAnsiTheme="minorEastAsia" w:eastAsiaTheme="minorEastAsia"/>
                <w:kern w:val="2"/>
              </w:rPr>
              <w:t>2</w:t>
            </w:r>
          </w:p>
        </w:tc>
        <w:tc>
          <w:tcPr>
            <w:tcW w:w="1417" w:type="dxa"/>
          </w:tcPr>
          <w:p>
            <w:pPr>
              <w:spacing w:line="360" w:lineRule="auto"/>
              <w:rPr>
                <w:rFonts w:asciiTheme="minorEastAsia" w:hAnsiTheme="minorEastAsia" w:eastAsiaTheme="minorEastAsia"/>
                <w:kern w:val="2"/>
              </w:rPr>
            </w:pPr>
            <w:r>
              <w:rPr>
                <w:rFonts w:hint="eastAsia" w:asciiTheme="minorEastAsia" w:hAnsiTheme="minorEastAsia" w:eastAsiaTheme="minorEastAsia"/>
                <w:kern w:val="2"/>
              </w:rPr>
              <w:t>服务器</w:t>
            </w:r>
          </w:p>
        </w:tc>
        <w:tc>
          <w:tcPr>
            <w:tcW w:w="1985" w:type="dxa"/>
          </w:tcPr>
          <w:p>
            <w:pPr>
              <w:spacing w:line="360" w:lineRule="auto"/>
              <w:rPr>
                <w:rFonts w:asciiTheme="minorEastAsia" w:hAnsiTheme="minorEastAsia" w:eastAsiaTheme="minorEastAsia"/>
                <w:kern w:val="2"/>
              </w:rPr>
            </w:pPr>
          </w:p>
        </w:tc>
        <w:tc>
          <w:tcPr>
            <w:tcW w:w="1701" w:type="dxa"/>
          </w:tcPr>
          <w:p>
            <w:pPr>
              <w:spacing w:line="360" w:lineRule="auto"/>
              <w:rPr>
                <w:rFonts w:asciiTheme="minorEastAsia" w:hAnsiTheme="minorEastAsia" w:eastAsiaTheme="minorEastAsia"/>
                <w:kern w:val="2"/>
              </w:rPr>
            </w:pPr>
            <w:r>
              <w:rPr>
                <w:rFonts w:hint="eastAsia" w:asciiTheme="minorEastAsia" w:hAnsiTheme="minorEastAsia" w:eastAsiaTheme="minorEastAsia"/>
                <w:kern w:val="2"/>
              </w:rPr>
              <w:t>数据库服务器</w:t>
            </w:r>
          </w:p>
        </w:tc>
        <w:tc>
          <w:tcPr>
            <w:tcW w:w="992" w:type="dxa"/>
          </w:tcPr>
          <w:p>
            <w:pPr>
              <w:spacing w:line="360" w:lineRule="auto"/>
              <w:rPr>
                <w:rFonts w:asciiTheme="minorEastAsia" w:hAnsiTheme="minorEastAsia" w:eastAsiaTheme="minorEastAsia"/>
                <w:kern w:val="2"/>
              </w:rPr>
            </w:pPr>
          </w:p>
        </w:tc>
        <w:tc>
          <w:tcPr>
            <w:tcW w:w="1984" w:type="dxa"/>
          </w:tcPr>
          <w:p>
            <w:pPr>
              <w:spacing w:line="360" w:lineRule="auto"/>
              <w:rPr>
                <w:rFonts w:asciiTheme="minorEastAsia" w:hAnsiTheme="minorEastAsia" w:eastAsiaTheme="minorEastAsia"/>
                <w:kern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Pr>
          <w:p>
            <w:pPr>
              <w:spacing w:line="360" w:lineRule="auto"/>
              <w:rPr>
                <w:rFonts w:asciiTheme="minorEastAsia" w:hAnsiTheme="minorEastAsia" w:eastAsiaTheme="minorEastAsia"/>
                <w:kern w:val="2"/>
              </w:rPr>
            </w:pPr>
          </w:p>
        </w:tc>
        <w:tc>
          <w:tcPr>
            <w:tcW w:w="1417" w:type="dxa"/>
          </w:tcPr>
          <w:p>
            <w:pPr>
              <w:spacing w:line="360" w:lineRule="auto"/>
              <w:rPr>
                <w:rFonts w:asciiTheme="minorEastAsia" w:hAnsiTheme="minorEastAsia" w:eastAsiaTheme="minorEastAsia"/>
                <w:kern w:val="2"/>
                <w:lang w:eastAsia="zh-CN"/>
              </w:rPr>
            </w:pPr>
            <w:r>
              <w:rPr>
                <w:rFonts w:asciiTheme="minorEastAsia" w:hAnsiTheme="minorEastAsia" w:eastAsiaTheme="minorEastAsia"/>
                <w:kern w:val="2"/>
                <w:lang w:eastAsia="zh-CN"/>
              </w:rPr>
              <w:t>……</w:t>
            </w:r>
          </w:p>
        </w:tc>
        <w:tc>
          <w:tcPr>
            <w:tcW w:w="1985" w:type="dxa"/>
          </w:tcPr>
          <w:p>
            <w:pPr>
              <w:spacing w:line="360" w:lineRule="auto"/>
              <w:rPr>
                <w:rFonts w:asciiTheme="minorEastAsia" w:hAnsiTheme="minorEastAsia" w:eastAsiaTheme="minorEastAsia"/>
                <w:kern w:val="2"/>
              </w:rPr>
            </w:pPr>
          </w:p>
        </w:tc>
        <w:tc>
          <w:tcPr>
            <w:tcW w:w="1701" w:type="dxa"/>
          </w:tcPr>
          <w:p>
            <w:pPr>
              <w:spacing w:line="360" w:lineRule="auto"/>
              <w:rPr>
                <w:rFonts w:asciiTheme="minorEastAsia" w:hAnsiTheme="minorEastAsia" w:eastAsiaTheme="minorEastAsia"/>
                <w:kern w:val="2"/>
              </w:rPr>
            </w:pPr>
          </w:p>
        </w:tc>
        <w:tc>
          <w:tcPr>
            <w:tcW w:w="992" w:type="dxa"/>
          </w:tcPr>
          <w:p>
            <w:pPr>
              <w:spacing w:line="360" w:lineRule="auto"/>
              <w:rPr>
                <w:rFonts w:asciiTheme="minorEastAsia" w:hAnsiTheme="minorEastAsia" w:eastAsiaTheme="minorEastAsia"/>
                <w:kern w:val="2"/>
              </w:rPr>
            </w:pPr>
          </w:p>
        </w:tc>
        <w:tc>
          <w:tcPr>
            <w:tcW w:w="1984" w:type="dxa"/>
          </w:tcPr>
          <w:p>
            <w:pPr>
              <w:spacing w:line="360" w:lineRule="auto"/>
              <w:rPr>
                <w:rFonts w:asciiTheme="minorEastAsia" w:hAnsiTheme="minorEastAsia" w:eastAsiaTheme="minorEastAsia"/>
                <w:kern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Pr>
          <w:p>
            <w:pPr>
              <w:spacing w:line="360" w:lineRule="auto"/>
              <w:rPr>
                <w:rFonts w:asciiTheme="minorEastAsia" w:hAnsiTheme="minorEastAsia" w:eastAsiaTheme="minorEastAsia"/>
                <w:kern w:val="2"/>
              </w:rPr>
            </w:pPr>
          </w:p>
        </w:tc>
        <w:tc>
          <w:tcPr>
            <w:tcW w:w="1417" w:type="dxa"/>
          </w:tcPr>
          <w:p>
            <w:pPr>
              <w:spacing w:line="360" w:lineRule="auto"/>
              <w:rPr>
                <w:rFonts w:asciiTheme="minorEastAsia" w:hAnsiTheme="minorEastAsia" w:eastAsiaTheme="minorEastAsia"/>
                <w:kern w:val="2"/>
              </w:rPr>
            </w:pPr>
            <w:r>
              <w:rPr>
                <w:rFonts w:hint="eastAsia" w:asciiTheme="minorEastAsia" w:hAnsiTheme="minorEastAsia" w:eastAsiaTheme="minorEastAsia"/>
                <w:kern w:val="2"/>
              </w:rPr>
              <w:t>虚拟化</w:t>
            </w:r>
          </w:p>
        </w:tc>
        <w:tc>
          <w:tcPr>
            <w:tcW w:w="1985" w:type="dxa"/>
          </w:tcPr>
          <w:p>
            <w:pPr>
              <w:spacing w:line="360" w:lineRule="auto"/>
              <w:rPr>
                <w:rFonts w:asciiTheme="minorEastAsia" w:hAnsiTheme="minorEastAsia" w:eastAsiaTheme="minorEastAsia"/>
                <w:kern w:val="2"/>
              </w:rPr>
            </w:pPr>
          </w:p>
        </w:tc>
        <w:tc>
          <w:tcPr>
            <w:tcW w:w="1701" w:type="dxa"/>
          </w:tcPr>
          <w:p>
            <w:pPr>
              <w:spacing w:line="360" w:lineRule="auto"/>
              <w:rPr>
                <w:rFonts w:asciiTheme="minorEastAsia" w:hAnsiTheme="minorEastAsia" w:eastAsiaTheme="minorEastAsia"/>
                <w:kern w:val="2"/>
              </w:rPr>
            </w:pPr>
          </w:p>
        </w:tc>
        <w:tc>
          <w:tcPr>
            <w:tcW w:w="992" w:type="dxa"/>
          </w:tcPr>
          <w:p>
            <w:pPr>
              <w:spacing w:line="360" w:lineRule="auto"/>
              <w:rPr>
                <w:rFonts w:asciiTheme="minorEastAsia" w:hAnsiTheme="minorEastAsia" w:eastAsiaTheme="minorEastAsia"/>
                <w:kern w:val="2"/>
              </w:rPr>
            </w:pPr>
          </w:p>
        </w:tc>
        <w:tc>
          <w:tcPr>
            <w:tcW w:w="1984" w:type="dxa"/>
          </w:tcPr>
          <w:p>
            <w:pPr>
              <w:spacing w:line="360" w:lineRule="auto"/>
              <w:rPr>
                <w:rFonts w:asciiTheme="minorEastAsia" w:hAnsiTheme="minorEastAsia" w:eastAsiaTheme="minorEastAsia"/>
                <w:kern w:val="2"/>
                <w:lang w:eastAsia="zh-CN"/>
              </w:rPr>
            </w:pPr>
            <w:r>
              <w:rPr>
                <w:rFonts w:hint="eastAsia" w:asciiTheme="minorEastAsia" w:hAnsiTheme="minorEastAsia" w:eastAsiaTheme="minorEastAsia"/>
                <w:kern w:val="2"/>
              </w:rPr>
              <w:t>是否支撑</w:t>
            </w:r>
            <w:r>
              <w:rPr>
                <w:rFonts w:hint="eastAsia" w:asciiTheme="minorEastAsia" w:hAnsiTheme="minorEastAsia" w:eastAsiaTheme="minorEastAsia"/>
                <w:kern w:val="2"/>
                <w:lang w:eastAsia="zh-CN"/>
              </w:rPr>
              <w:t>虚拟化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Pr>
          <w:p>
            <w:pPr>
              <w:spacing w:line="360" w:lineRule="auto"/>
              <w:rPr>
                <w:rFonts w:asciiTheme="minorEastAsia" w:hAnsiTheme="minorEastAsia" w:eastAsiaTheme="minorEastAsia"/>
                <w:kern w:val="2"/>
              </w:rPr>
            </w:pPr>
            <w:r>
              <w:rPr>
                <w:rFonts w:hint="eastAsia" w:asciiTheme="minorEastAsia" w:hAnsiTheme="minorEastAsia" w:eastAsiaTheme="minorEastAsia"/>
                <w:kern w:val="2"/>
              </w:rPr>
              <w:t>3</w:t>
            </w:r>
          </w:p>
        </w:tc>
        <w:tc>
          <w:tcPr>
            <w:tcW w:w="1417" w:type="dxa"/>
          </w:tcPr>
          <w:p>
            <w:pPr>
              <w:spacing w:line="360" w:lineRule="auto"/>
              <w:rPr>
                <w:rFonts w:asciiTheme="minorEastAsia" w:hAnsiTheme="minorEastAsia" w:eastAsiaTheme="minorEastAsia"/>
                <w:kern w:val="2"/>
              </w:rPr>
            </w:pPr>
            <w:r>
              <w:rPr>
                <w:rFonts w:hint="eastAsia" w:asciiTheme="minorEastAsia" w:hAnsiTheme="minorEastAsia" w:eastAsiaTheme="minorEastAsia"/>
                <w:kern w:val="2"/>
              </w:rPr>
              <w:t>存储</w:t>
            </w:r>
          </w:p>
        </w:tc>
        <w:tc>
          <w:tcPr>
            <w:tcW w:w="1985" w:type="dxa"/>
          </w:tcPr>
          <w:p>
            <w:pPr>
              <w:spacing w:line="360" w:lineRule="auto"/>
              <w:rPr>
                <w:rFonts w:asciiTheme="minorEastAsia" w:hAnsiTheme="minorEastAsia" w:eastAsiaTheme="minorEastAsia"/>
                <w:kern w:val="2"/>
              </w:rPr>
            </w:pPr>
            <w:r>
              <w:rPr>
                <w:rFonts w:hint="eastAsia" w:asciiTheme="minorEastAsia" w:hAnsiTheme="minorEastAsia" w:eastAsiaTheme="minorEastAsia"/>
                <w:kern w:val="2"/>
              </w:rPr>
              <w:t>空间**</w:t>
            </w:r>
            <w:r>
              <w:rPr>
                <w:rFonts w:asciiTheme="minorEastAsia" w:hAnsiTheme="minorEastAsia" w:eastAsiaTheme="minorEastAsia"/>
                <w:kern w:val="2"/>
              </w:rPr>
              <w:t>T</w:t>
            </w:r>
          </w:p>
        </w:tc>
        <w:tc>
          <w:tcPr>
            <w:tcW w:w="1701" w:type="dxa"/>
          </w:tcPr>
          <w:p>
            <w:pPr>
              <w:spacing w:line="360" w:lineRule="auto"/>
              <w:rPr>
                <w:rFonts w:asciiTheme="minorEastAsia" w:hAnsiTheme="minorEastAsia" w:eastAsiaTheme="minorEastAsia"/>
                <w:kern w:val="2"/>
              </w:rPr>
            </w:pPr>
            <w:r>
              <w:rPr>
                <w:rFonts w:hint="eastAsia" w:asciiTheme="minorEastAsia" w:hAnsiTheme="minorEastAsia" w:eastAsiaTheme="minorEastAsia"/>
                <w:kern w:val="2"/>
              </w:rPr>
              <w:t>数据存储</w:t>
            </w:r>
          </w:p>
        </w:tc>
        <w:tc>
          <w:tcPr>
            <w:tcW w:w="992" w:type="dxa"/>
          </w:tcPr>
          <w:p>
            <w:pPr>
              <w:spacing w:line="360" w:lineRule="auto"/>
              <w:rPr>
                <w:rFonts w:asciiTheme="minorEastAsia" w:hAnsiTheme="minorEastAsia" w:eastAsiaTheme="minorEastAsia"/>
                <w:kern w:val="2"/>
              </w:rPr>
            </w:pPr>
          </w:p>
        </w:tc>
        <w:tc>
          <w:tcPr>
            <w:tcW w:w="1984" w:type="dxa"/>
          </w:tcPr>
          <w:p>
            <w:pPr>
              <w:spacing w:line="360" w:lineRule="auto"/>
              <w:rPr>
                <w:rFonts w:asciiTheme="minorEastAsia" w:hAnsiTheme="minorEastAsia" w:eastAsiaTheme="minorEastAsia"/>
                <w:kern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Pr>
          <w:p>
            <w:pPr>
              <w:spacing w:line="360" w:lineRule="auto"/>
              <w:rPr>
                <w:rFonts w:asciiTheme="minorEastAsia" w:hAnsiTheme="minorEastAsia" w:eastAsiaTheme="minorEastAsia"/>
                <w:kern w:val="2"/>
              </w:rPr>
            </w:pPr>
            <w:r>
              <w:rPr>
                <w:rFonts w:hint="eastAsia" w:asciiTheme="minorEastAsia" w:hAnsiTheme="minorEastAsia" w:eastAsiaTheme="minorEastAsia"/>
                <w:kern w:val="2"/>
              </w:rPr>
              <w:t>4</w:t>
            </w:r>
          </w:p>
        </w:tc>
        <w:tc>
          <w:tcPr>
            <w:tcW w:w="1417" w:type="dxa"/>
          </w:tcPr>
          <w:p>
            <w:pPr>
              <w:spacing w:line="360" w:lineRule="auto"/>
              <w:rPr>
                <w:rFonts w:asciiTheme="minorEastAsia" w:hAnsiTheme="minorEastAsia" w:eastAsiaTheme="minorEastAsia"/>
                <w:kern w:val="2"/>
              </w:rPr>
            </w:pPr>
            <w:r>
              <w:rPr>
                <w:rFonts w:hint="eastAsia" w:asciiTheme="minorEastAsia" w:hAnsiTheme="minorEastAsia" w:eastAsiaTheme="minorEastAsia"/>
                <w:kern w:val="2"/>
              </w:rPr>
              <w:t>**数据库</w:t>
            </w:r>
          </w:p>
        </w:tc>
        <w:tc>
          <w:tcPr>
            <w:tcW w:w="1985" w:type="dxa"/>
          </w:tcPr>
          <w:p>
            <w:pPr>
              <w:spacing w:line="360" w:lineRule="auto"/>
              <w:rPr>
                <w:rFonts w:asciiTheme="minorEastAsia" w:hAnsiTheme="minorEastAsia" w:eastAsiaTheme="minorEastAsia"/>
                <w:kern w:val="2"/>
              </w:rPr>
            </w:pPr>
          </w:p>
        </w:tc>
        <w:tc>
          <w:tcPr>
            <w:tcW w:w="1701" w:type="dxa"/>
          </w:tcPr>
          <w:p>
            <w:pPr>
              <w:spacing w:line="360" w:lineRule="auto"/>
              <w:rPr>
                <w:rFonts w:asciiTheme="minorEastAsia" w:hAnsiTheme="minorEastAsia" w:eastAsiaTheme="minorEastAsia"/>
                <w:kern w:val="2"/>
              </w:rPr>
            </w:pPr>
          </w:p>
        </w:tc>
        <w:tc>
          <w:tcPr>
            <w:tcW w:w="992" w:type="dxa"/>
          </w:tcPr>
          <w:p>
            <w:pPr>
              <w:spacing w:line="360" w:lineRule="auto"/>
              <w:rPr>
                <w:rFonts w:asciiTheme="minorEastAsia" w:hAnsiTheme="minorEastAsia" w:eastAsiaTheme="minorEastAsia"/>
                <w:kern w:val="2"/>
              </w:rPr>
            </w:pPr>
          </w:p>
        </w:tc>
        <w:tc>
          <w:tcPr>
            <w:tcW w:w="1984" w:type="dxa"/>
          </w:tcPr>
          <w:p>
            <w:pPr>
              <w:spacing w:line="360" w:lineRule="auto"/>
              <w:rPr>
                <w:rFonts w:asciiTheme="minorEastAsia" w:hAnsiTheme="minorEastAsia" w:eastAsiaTheme="minorEastAsia"/>
                <w:kern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Pr>
          <w:p>
            <w:pPr>
              <w:spacing w:line="360" w:lineRule="auto"/>
              <w:rPr>
                <w:rFonts w:asciiTheme="minorEastAsia" w:hAnsiTheme="minorEastAsia" w:eastAsiaTheme="minorEastAsia"/>
                <w:kern w:val="2"/>
              </w:rPr>
            </w:pPr>
            <w:r>
              <w:rPr>
                <w:rFonts w:hint="eastAsia" w:asciiTheme="minorEastAsia" w:hAnsiTheme="minorEastAsia" w:eastAsiaTheme="minorEastAsia"/>
                <w:kern w:val="2"/>
              </w:rPr>
              <w:t>5</w:t>
            </w:r>
          </w:p>
        </w:tc>
        <w:tc>
          <w:tcPr>
            <w:tcW w:w="1417" w:type="dxa"/>
          </w:tcPr>
          <w:p>
            <w:pPr>
              <w:spacing w:line="360" w:lineRule="auto"/>
              <w:rPr>
                <w:rFonts w:asciiTheme="minorEastAsia" w:hAnsiTheme="minorEastAsia" w:eastAsiaTheme="minorEastAsia"/>
                <w:kern w:val="2"/>
              </w:rPr>
            </w:pPr>
            <w:r>
              <w:rPr>
                <w:rFonts w:hint="eastAsia" w:asciiTheme="minorEastAsia" w:hAnsiTheme="minorEastAsia" w:eastAsiaTheme="minorEastAsia"/>
                <w:kern w:val="2"/>
              </w:rPr>
              <w:t>**操作系统</w:t>
            </w:r>
          </w:p>
        </w:tc>
        <w:tc>
          <w:tcPr>
            <w:tcW w:w="1985" w:type="dxa"/>
          </w:tcPr>
          <w:p>
            <w:pPr>
              <w:spacing w:line="360" w:lineRule="auto"/>
              <w:rPr>
                <w:rFonts w:asciiTheme="minorEastAsia" w:hAnsiTheme="minorEastAsia" w:eastAsiaTheme="minorEastAsia"/>
                <w:kern w:val="2"/>
              </w:rPr>
            </w:pPr>
          </w:p>
        </w:tc>
        <w:tc>
          <w:tcPr>
            <w:tcW w:w="1701" w:type="dxa"/>
          </w:tcPr>
          <w:p>
            <w:pPr>
              <w:spacing w:line="360" w:lineRule="auto"/>
              <w:rPr>
                <w:rFonts w:asciiTheme="minorEastAsia" w:hAnsiTheme="minorEastAsia" w:eastAsiaTheme="minorEastAsia"/>
                <w:kern w:val="2"/>
              </w:rPr>
            </w:pPr>
          </w:p>
        </w:tc>
        <w:tc>
          <w:tcPr>
            <w:tcW w:w="992" w:type="dxa"/>
          </w:tcPr>
          <w:p>
            <w:pPr>
              <w:spacing w:line="360" w:lineRule="auto"/>
              <w:rPr>
                <w:rFonts w:asciiTheme="minorEastAsia" w:hAnsiTheme="minorEastAsia" w:eastAsiaTheme="minorEastAsia"/>
                <w:kern w:val="2"/>
              </w:rPr>
            </w:pPr>
          </w:p>
        </w:tc>
        <w:tc>
          <w:tcPr>
            <w:tcW w:w="1984" w:type="dxa"/>
          </w:tcPr>
          <w:p>
            <w:pPr>
              <w:spacing w:line="360" w:lineRule="auto"/>
              <w:rPr>
                <w:rFonts w:asciiTheme="minorEastAsia" w:hAnsiTheme="minorEastAsia" w:eastAsiaTheme="minorEastAsia"/>
                <w:kern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Pr>
          <w:p>
            <w:pPr>
              <w:spacing w:line="360" w:lineRule="auto"/>
              <w:rPr>
                <w:rFonts w:asciiTheme="minorEastAsia" w:hAnsiTheme="minorEastAsia" w:eastAsiaTheme="minorEastAsia"/>
                <w:kern w:val="2"/>
              </w:rPr>
            </w:pPr>
          </w:p>
        </w:tc>
        <w:tc>
          <w:tcPr>
            <w:tcW w:w="1417" w:type="dxa"/>
          </w:tcPr>
          <w:p>
            <w:pPr>
              <w:spacing w:line="360" w:lineRule="auto"/>
              <w:rPr>
                <w:rFonts w:asciiTheme="minorEastAsia" w:hAnsiTheme="minorEastAsia" w:eastAsiaTheme="minorEastAsia"/>
                <w:kern w:val="2"/>
              </w:rPr>
            </w:pPr>
          </w:p>
        </w:tc>
        <w:tc>
          <w:tcPr>
            <w:tcW w:w="1985" w:type="dxa"/>
          </w:tcPr>
          <w:p>
            <w:pPr>
              <w:spacing w:line="360" w:lineRule="auto"/>
              <w:rPr>
                <w:rFonts w:asciiTheme="minorEastAsia" w:hAnsiTheme="minorEastAsia" w:eastAsiaTheme="minorEastAsia"/>
                <w:kern w:val="2"/>
              </w:rPr>
            </w:pPr>
          </w:p>
        </w:tc>
        <w:tc>
          <w:tcPr>
            <w:tcW w:w="1701" w:type="dxa"/>
          </w:tcPr>
          <w:p>
            <w:pPr>
              <w:spacing w:line="360" w:lineRule="auto"/>
              <w:rPr>
                <w:rFonts w:asciiTheme="minorEastAsia" w:hAnsiTheme="minorEastAsia" w:eastAsiaTheme="minorEastAsia"/>
                <w:kern w:val="2"/>
              </w:rPr>
            </w:pPr>
          </w:p>
        </w:tc>
        <w:tc>
          <w:tcPr>
            <w:tcW w:w="992" w:type="dxa"/>
          </w:tcPr>
          <w:p>
            <w:pPr>
              <w:spacing w:line="360" w:lineRule="auto"/>
              <w:rPr>
                <w:rFonts w:asciiTheme="minorEastAsia" w:hAnsiTheme="minorEastAsia" w:eastAsiaTheme="minorEastAsia"/>
                <w:kern w:val="2"/>
              </w:rPr>
            </w:pPr>
          </w:p>
        </w:tc>
        <w:tc>
          <w:tcPr>
            <w:tcW w:w="1984" w:type="dxa"/>
          </w:tcPr>
          <w:p>
            <w:pPr>
              <w:spacing w:line="360" w:lineRule="auto"/>
              <w:rPr>
                <w:rFonts w:asciiTheme="minorEastAsia" w:hAnsiTheme="minorEastAsia" w:eastAsiaTheme="minorEastAsia"/>
                <w:kern w:val="2"/>
              </w:rPr>
            </w:pPr>
          </w:p>
        </w:tc>
      </w:tr>
    </w:tbl>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rPr>
          <w:rFonts w:asciiTheme="minorEastAsia" w:hAnsiTheme="minorEastAsia" w:eastAsiaTheme="minorEastAsia"/>
        </w:rPr>
      </w:pPr>
    </w:p>
    <w:p>
      <w:pPr>
        <w:adjustRightInd w:val="0"/>
        <w:spacing w:line="360" w:lineRule="auto"/>
        <w:rPr>
          <w:rFonts w:asciiTheme="minorEastAsia" w:hAnsiTheme="minorEastAsia" w:eastAsiaTheme="minorEastAsia"/>
          <w:sz w:val="28"/>
          <w:szCs w:val="28"/>
          <w:lang w:eastAsia="zh-CN"/>
        </w:rPr>
      </w:pPr>
    </w:p>
    <w:p>
      <w:pPr>
        <w:pStyle w:val="3"/>
        <w:spacing w:before="156" w:beforeLines="50" w:after="156" w:afterLines="50" w:line="360" w:lineRule="auto"/>
        <w:ind w:left="0" w:right="465"/>
        <w:jc w:val="center"/>
        <w:rPr>
          <w:rFonts w:asciiTheme="minorEastAsia" w:hAnsiTheme="minorEastAsia" w:eastAsiaTheme="minorEastAsia"/>
          <w:lang w:eastAsia="zh-CN"/>
        </w:rPr>
      </w:pPr>
      <w:r>
        <w:rPr>
          <w:rFonts w:hint="eastAsia" w:asciiTheme="minorEastAsia" w:hAnsiTheme="minorEastAsia" w:eastAsiaTheme="minorEastAsia"/>
          <w:lang w:eastAsia="zh-CN"/>
        </w:rPr>
        <w:t>附件二 项目招标评价表</w:t>
      </w:r>
    </w:p>
    <w:tbl>
      <w:tblPr>
        <w:tblStyle w:val="24"/>
        <w:tblW w:w="5000" w:type="pct"/>
        <w:tblInd w:w="0" w:type="dxa"/>
        <w:tblLayout w:type="autofit"/>
        <w:tblCellMar>
          <w:top w:w="0" w:type="dxa"/>
          <w:left w:w="108" w:type="dxa"/>
          <w:bottom w:w="0" w:type="dxa"/>
          <w:right w:w="108" w:type="dxa"/>
        </w:tblCellMar>
      </w:tblPr>
      <w:tblGrid>
        <w:gridCol w:w="1041"/>
        <w:gridCol w:w="1138"/>
        <w:gridCol w:w="5241"/>
        <w:gridCol w:w="1102"/>
      </w:tblGrid>
      <w:tr>
        <w:tblPrEx>
          <w:tblCellMar>
            <w:top w:w="0" w:type="dxa"/>
            <w:left w:w="108" w:type="dxa"/>
            <w:bottom w:w="0" w:type="dxa"/>
            <w:right w:w="108" w:type="dxa"/>
          </w:tblCellMar>
        </w:tblPrEx>
        <w:trPr>
          <w:trHeight w:val="280" w:hRule="atLeast"/>
        </w:trPr>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heme="minorEastAsia" w:hAnsiTheme="minorEastAsia" w:eastAsiaTheme="minorEastAsia"/>
                <w:b/>
                <w:bCs/>
                <w:color w:val="000000"/>
                <w:sz w:val="20"/>
                <w:szCs w:val="20"/>
              </w:rPr>
            </w:pPr>
            <w:r>
              <w:rPr>
                <w:rFonts w:hint="eastAsia" w:asciiTheme="minorEastAsia" w:hAnsiTheme="minorEastAsia" w:eastAsiaTheme="minorEastAsia"/>
                <w:b/>
                <w:bCs/>
                <w:color w:val="000000"/>
                <w:sz w:val="20"/>
                <w:szCs w:val="20"/>
              </w:rPr>
              <w:t>类别</w:t>
            </w:r>
          </w:p>
        </w:tc>
        <w:tc>
          <w:tcPr>
            <w:tcW w:w="1108" w:type="dxa"/>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b/>
                <w:bCs/>
                <w:color w:val="000000"/>
                <w:sz w:val="20"/>
                <w:szCs w:val="20"/>
              </w:rPr>
            </w:pPr>
            <w:r>
              <w:rPr>
                <w:rFonts w:hint="eastAsia" w:asciiTheme="minorEastAsia" w:hAnsiTheme="minorEastAsia" w:eastAsiaTheme="minorEastAsia"/>
                <w:b/>
                <w:bCs/>
                <w:color w:val="000000"/>
                <w:sz w:val="20"/>
                <w:szCs w:val="20"/>
              </w:rPr>
              <w:t>评分内容</w:t>
            </w:r>
          </w:p>
        </w:tc>
        <w:tc>
          <w:tcPr>
            <w:tcW w:w="5103" w:type="dxa"/>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b/>
                <w:bCs/>
                <w:color w:val="000000"/>
                <w:sz w:val="20"/>
                <w:szCs w:val="20"/>
              </w:rPr>
            </w:pPr>
            <w:r>
              <w:rPr>
                <w:rFonts w:hint="eastAsia" w:asciiTheme="minorEastAsia" w:hAnsiTheme="minorEastAsia" w:eastAsiaTheme="minorEastAsia"/>
                <w:b/>
                <w:bCs/>
                <w:color w:val="000000"/>
                <w:sz w:val="20"/>
                <w:szCs w:val="20"/>
              </w:rPr>
              <w:t>评分标准</w:t>
            </w:r>
          </w:p>
        </w:tc>
        <w:tc>
          <w:tcPr>
            <w:tcW w:w="10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b/>
                <w:bCs/>
                <w:color w:val="000000"/>
                <w:sz w:val="20"/>
                <w:szCs w:val="20"/>
              </w:rPr>
            </w:pPr>
            <w:r>
              <w:rPr>
                <w:rFonts w:hint="eastAsia" w:asciiTheme="minorEastAsia" w:hAnsiTheme="minorEastAsia" w:eastAsiaTheme="minorEastAsia"/>
                <w:b/>
                <w:bCs/>
                <w:color w:val="000000"/>
                <w:sz w:val="20"/>
                <w:szCs w:val="20"/>
              </w:rPr>
              <w:t>分值范围</w:t>
            </w:r>
          </w:p>
        </w:tc>
      </w:tr>
      <w:tr>
        <w:tblPrEx>
          <w:tblCellMar>
            <w:top w:w="0" w:type="dxa"/>
            <w:left w:w="108" w:type="dxa"/>
            <w:bottom w:w="0" w:type="dxa"/>
            <w:right w:w="108" w:type="dxa"/>
          </w:tblCellMar>
        </w:tblPrEx>
        <w:trPr>
          <w:trHeight w:val="866" w:hRule="atLeast"/>
        </w:trPr>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价格分</w:t>
            </w:r>
          </w:p>
          <w:p>
            <w:pPr>
              <w:widowControl/>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（40分）</w:t>
            </w:r>
          </w:p>
        </w:tc>
        <w:tc>
          <w:tcPr>
            <w:tcW w:w="1108" w:type="dxa"/>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项目报价</w:t>
            </w:r>
          </w:p>
        </w:tc>
        <w:tc>
          <w:tcPr>
            <w:tcW w:w="5103" w:type="dxa"/>
            <w:tcBorders>
              <w:top w:val="single" w:color="auto" w:sz="4" w:space="0"/>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价格分统一采用低价优先法，即满足招标文件要求且投标价格最低的投标报价为评标基准价，其价格分为满分 40 分。其他投标人的价格分统一按照下列公式计算：投标报价得分＝（评标基准价/投标报价）×40％×100</w:t>
            </w:r>
          </w:p>
        </w:tc>
        <w:tc>
          <w:tcPr>
            <w:tcW w:w="10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0-40分</w:t>
            </w:r>
          </w:p>
        </w:tc>
      </w:tr>
      <w:tr>
        <w:tblPrEx>
          <w:tblCellMar>
            <w:top w:w="0" w:type="dxa"/>
            <w:left w:w="108" w:type="dxa"/>
            <w:bottom w:w="0" w:type="dxa"/>
            <w:right w:w="108" w:type="dxa"/>
          </w:tblCellMar>
        </w:tblPrEx>
        <w:trPr>
          <w:trHeight w:val="1070" w:hRule="atLeast"/>
        </w:trPr>
        <w:tc>
          <w:tcPr>
            <w:tcW w:w="1014" w:type="dxa"/>
            <w:vMerge w:val="restart"/>
            <w:tcBorders>
              <w:top w:val="nil"/>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商务分分</w:t>
            </w:r>
          </w:p>
          <w:p>
            <w:pPr>
              <w:widowControl/>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（10分）</w:t>
            </w:r>
          </w:p>
        </w:tc>
        <w:tc>
          <w:tcPr>
            <w:tcW w:w="1108"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自主知识产权</w:t>
            </w:r>
          </w:p>
        </w:tc>
        <w:tc>
          <w:tcPr>
            <w:tcW w:w="510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投标人需具备由国家版权局颁发的以下自主知识产权软件著作权证书：L</w:t>
            </w:r>
            <w:r>
              <w:rPr>
                <w:rFonts w:asciiTheme="minorEastAsia" w:hAnsiTheme="minorEastAsia" w:eastAsiaTheme="minorEastAsia"/>
                <w:color w:val="000000"/>
                <w:sz w:val="20"/>
                <w:szCs w:val="20"/>
                <w:lang w:eastAsia="zh-CN"/>
              </w:rPr>
              <w:t>IS</w:t>
            </w:r>
            <w:r>
              <w:rPr>
                <w:rFonts w:hint="eastAsia" w:asciiTheme="minorEastAsia" w:hAnsiTheme="minorEastAsia" w:eastAsiaTheme="minorEastAsia"/>
                <w:color w:val="000000"/>
                <w:sz w:val="20"/>
                <w:szCs w:val="20"/>
                <w:lang w:eastAsia="zh-CN"/>
              </w:rPr>
              <w:t>系统、输血系统，全部提供得2分，缺一项扣1分，扣完为止。</w:t>
            </w:r>
            <w:r>
              <w:rPr>
                <w:rFonts w:hint="eastAsia" w:asciiTheme="minorEastAsia" w:hAnsiTheme="minorEastAsia" w:eastAsiaTheme="minorEastAsia"/>
                <w:color w:val="000000"/>
                <w:sz w:val="20"/>
                <w:szCs w:val="20"/>
                <w:lang w:eastAsia="zh-CN"/>
              </w:rPr>
              <w:br w:type="textWrapping"/>
            </w:r>
            <w:r>
              <w:rPr>
                <w:rFonts w:hint="eastAsia" w:asciiTheme="minorEastAsia" w:hAnsiTheme="minorEastAsia" w:eastAsiaTheme="minorEastAsia"/>
                <w:color w:val="000000"/>
                <w:sz w:val="20"/>
                <w:szCs w:val="20"/>
                <w:lang w:eastAsia="zh-CN"/>
              </w:rPr>
              <w:t>说明：《计算机软件著作权证书》中的名称无需与上述完全一致，但需要满足以上著作权证书专业范围要求及招标功能需求。</w:t>
            </w:r>
          </w:p>
        </w:tc>
        <w:tc>
          <w:tcPr>
            <w:tcW w:w="1072" w:type="dxa"/>
            <w:tcBorders>
              <w:top w:val="nil"/>
              <w:left w:val="nil"/>
              <w:bottom w:val="single" w:color="auto" w:sz="4" w:space="0"/>
              <w:right w:val="single" w:color="auto" w:sz="4" w:space="0"/>
            </w:tcBorders>
            <w:shd w:val="clear" w:color="auto" w:fill="auto"/>
            <w:vAlign w:val="center"/>
          </w:tcPr>
          <w:p>
            <w:pPr>
              <w:widowControl/>
              <w:jc w:val="center"/>
              <w:rPr>
                <w:rFonts w:cs="Calibri" w:asciiTheme="minorEastAsia" w:hAnsiTheme="minorEastAsia" w:eastAsiaTheme="minorEastAsia"/>
                <w:color w:val="000000"/>
                <w:sz w:val="20"/>
                <w:szCs w:val="20"/>
              </w:rPr>
            </w:pPr>
            <w:r>
              <w:rPr>
                <w:rFonts w:cs="Calibri" w:asciiTheme="minorEastAsia" w:hAnsiTheme="minorEastAsia" w:eastAsiaTheme="minorEastAsia"/>
                <w:color w:val="000000"/>
                <w:sz w:val="20"/>
                <w:szCs w:val="20"/>
              </w:rPr>
              <w:t>0-2</w:t>
            </w:r>
            <w:r>
              <w:rPr>
                <w:rFonts w:hint="eastAsia" w:cs="Calibri" w:asciiTheme="minorEastAsia" w:hAnsiTheme="minorEastAsia" w:eastAsiaTheme="minorEastAsia"/>
                <w:color w:val="000000"/>
                <w:sz w:val="20"/>
                <w:szCs w:val="20"/>
              </w:rPr>
              <w:t>分</w:t>
            </w:r>
          </w:p>
        </w:tc>
      </w:tr>
      <w:tr>
        <w:tblPrEx>
          <w:tblCellMar>
            <w:top w:w="0" w:type="dxa"/>
            <w:left w:w="108" w:type="dxa"/>
            <w:bottom w:w="0" w:type="dxa"/>
            <w:right w:w="108" w:type="dxa"/>
          </w:tblCellMar>
        </w:tblPrEx>
        <w:trPr>
          <w:trHeight w:val="560" w:hRule="atLeast"/>
        </w:trPr>
        <w:tc>
          <w:tcPr>
            <w:tcW w:w="1014" w:type="dxa"/>
            <w:vMerge w:val="continue"/>
            <w:tcBorders>
              <w:left w:val="single" w:color="auto" w:sz="4" w:space="0"/>
              <w:right w:val="single" w:color="auto" w:sz="4" w:space="0"/>
            </w:tcBorders>
            <w:vAlign w:val="center"/>
          </w:tcPr>
          <w:p>
            <w:pPr>
              <w:widowControl/>
              <w:rPr>
                <w:rFonts w:asciiTheme="minorEastAsia" w:hAnsiTheme="minorEastAsia" w:eastAsiaTheme="minorEastAsia"/>
                <w:color w:val="000000"/>
                <w:sz w:val="20"/>
                <w:szCs w:val="20"/>
              </w:rPr>
            </w:pPr>
          </w:p>
        </w:tc>
        <w:tc>
          <w:tcPr>
            <w:tcW w:w="1108" w:type="dxa"/>
            <w:vMerge w:val="restart"/>
            <w:tcBorders>
              <w:top w:val="nil"/>
              <w:left w:val="nil"/>
              <w:right w:val="single" w:color="auto" w:sz="4" w:space="0"/>
            </w:tcBorders>
            <w:shd w:val="clear" w:color="auto" w:fill="auto"/>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投标人业绩</w:t>
            </w:r>
          </w:p>
        </w:tc>
        <w:tc>
          <w:tcPr>
            <w:tcW w:w="5103" w:type="dxa"/>
            <w:tcBorders>
              <w:top w:val="nil"/>
              <w:left w:val="nil"/>
              <w:bottom w:val="single" w:color="auto" w:sz="4" w:space="0"/>
              <w:right w:val="single" w:color="auto" w:sz="4" w:space="0"/>
            </w:tcBorders>
            <w:shd w:val="clear" w:color="auto" w:fill="auto"/>
            <w:vAlign w:val="center"/>
          </w:tcPr>
          <w:p>
            <w:pPr>
              <w:widowControl/>
              <w:rPr>
                <w:rFonts w:cs="Calibri" w:asciiTheme="minorEastAsia" w:hAnsiTheme="minorEastAsia" w:eastAsiaTheme="minorEastAsia"/>
                <w:color w:val="000000"/>
                <w:sz w:val="20"/>
                <w:szCs w:val="20"/>
              </w:rPr>
            </w:pPr>
            <w:r>
              <w:rPr>
                <w:rFonts w:hint="eastAsia" w:cs="Calibri" w:asciiTheme="minorEastAsia" w:hAnsiTheme="minorEastAsia" w:eastAsiaTheme="minorEastAsia"/>
                <w:color w:val="000000"/>
                <w:sz w:val="20"/>
                <w:szCs w:val="20"/>
                <w:lang w:eastAsia="zh-CN"/>
              </w:rPr>
              <w:t>投标人自</w:t>
            </w:r>
            <w:r>
              <w:rPr>
                <w:rFonts w:cs="Calibri" w:asciiTheme="minorEastAsia" w:hAnsiTheme="minorEastAsia" w:eastAsiaTheme="minorEastAsia"/>
                <w:color w:val="000000"/>
                <w:sz w:val="20"/>
                <w:szCs w:val="20"/>
                <w:lang w:eastAsia="zh-CN"/>
              </w:rPr>
              <w:t>202</w:t>
            </w:r>
            <w:r>
              <w:rPr>
                <w:rFonts w:hint="eastAsia" w:cs="Calibri" w:asciiTheme="minorEastAsia" w:hAnsiTheme="minorEastAsia" w:eastAsiaTheme="minorEastAsia"/>
                <w:color w:val="000000"/>
                <w:sz w:val="20"/>
                <w:szCs w:val="20"/>
                <w:lang w:eastAsia="zh-CN"/>
              </w:rPr>
              <w:t>2年</w:t>
            </w:r>
            <w:r>
              <w:rPr>
                <w:rFonts w:cs="Calibri" w:asciiTheme="minorEastAsia" w:hAnsiTheme="minorEastAsia" w:eastAsiaTheme="minorEastAsia"/>
                <w:color w:val="000000"/>
                <w:sz w:val="20"/>
                <w:szCs w:val="20"/>
                <w:lang w:eastAsia="zh-CN"/>
              </w:rPr>
              <w:t>1</w:t>
            </w:r>
            <w:r>
              <w:rPr>
                <w:rFonts w:hint="eastAsia" w:cs="Calibri" w:asciiTheme="minorEastAsia" w:hAnsiTheme="minorEastAsia" w:eastAsiaTheme="minorEastAsia"/>
                <w:color w:val="000000"/>
                <w:sz w:val="20"/>
                <w:szCs w:val="20"/>
                <w:lang w:eastAsia="zh-CN"/>
              </w:rPr>
              <w:t>月以来（以合同签订时间为准）医院信息化</w:t>
            </w:r>
            <w:r>
              <w:rPr>
                <w:rFonts w:cs="Calibri" w:asciiTheme="minorEastAsia" w:hAnsiTheme="minorEastAsia" w:eastAsiaTheme="minorEastAsia"/>
                <w:color w:val="000000"/>
                <w:sz w:val="20"/>
                <w:szCs w:val="20"/>
                <w:lang w:eastAsia="zh-CN"/>
              </w:rPr>
              <w:t>LIS</w:t>
            </w:r>
            <w:r>
              <w:rPr>
                <w:rFonts w:hint="eastAsia" w:cs="Calibri" w:asciiTheme="minorEastAsia" w:hAnsiTheme="minorEastAsia" w:eastAsiaTheme="minorEastAsia"/>
                <w:color w:val="000000"/>
                <w:sz w:val="20"/>
                <w:szCs w:val="20"/>
                <w:lang w:eastAsia="zh-CN"/>
              </w:rPr>
              <w:t>和输血系统合同不少于2份，加2分。</w:t>
            </w:r>
            <w:r>
              <w:rPr>
                <w:rFonts w:hint="eastAsia" w:cs="Calibri" w:asciiTheme="minorEastAsia" w:hAnsiTheme="minorEastAsia" w:eastAsiaTheme="minorEastAsia"/>
                <w:color w:val="000000"/>
                <w:sz w:val="20"/>
                <w:szCs w:val="20"/>
              </w:rPr>
              <w:t>否则，不加分。</w:t>
            </w:r>
          </w:p>
        </w:tc>
        <w:tc>
          <w:tcPr>
            <w:tcW w:w="1072" w:type="dxa"/>
            <w:tcBorders>
              <w:top w:val="nil"/>
              <w:left w:val="nil"/>
              <w:bottom w:val="single" w:color="auto" w:sz="4" w:space="0"/>
              <w:right w:val="single" w:color="auto" w:sz="4" w:space="0"/>
            </w:tcBorders>
            <w:shd w:val="clear" w:color="auto" w:fill="auto"/>
            <w:vAlign w:val="center"/>
          </w:tcPr>
          <w:p>
            <w:pPr>
              <w:widowControl/>
              <w:jc w:val="center"/>
              <w:rPr>
                <w:rFonts w:cs="Calibri" w:asciiTheme="minorEastAsia" w:hAnsiTheme="minorEastAsia" w:eastAsiaTheme="minorEastAsia"/>
                <w:color w:val="000000"/>
                <w:sz w:val="20"/>
                <w:szCs w:val="20"/>
              </w:rPr>
            </w:pPr>
            <w:r>
              <w:rPr>
                <w:rFonts w:cs="Calibri" w:asciiTheme="minorEastAsia" w:hAnsiTheme="minorEastAsia" w:eastAsiaTheme="minorEastAsia"/>
                <w:color w:val="000000"/>
                <w:sz w:val="20"/>
                <w:szCs w:val="20"/>
              </w:rPr>
              <w:t>0-</w:t>
            </w:r>
            <w:r>
              <w:rPr>
                <w:rFonts w:hint="eastAsia" w:cs="Calibri" w:asciiTheme="minorEastAsia" w:hAnsiTheme="minorEastAsia" w:eastAsiaTheme="minorEastAsia"/>
                <w:color w:val="000000"/>
                <w:sz w:val="20"/>
                <w:szCs w:val="20"/>
              </w:rPr>
              <w:t>2分</w:t>
            </w:r>
          </w:p>
        </w:tc>
      </w:tr>
      <w:tr>
        <w:tblPrEx>
          <w:tblCellMar>
            <w:top w:w="0" w:type="dxa"/>
            <w:left w:w="108" w:type="dxa"/>
            <w:bottom w:w="0" w:type="dxa"/>
            <w:right w:w="108" w:type="dxa"/>
          </w:tblCellMar>
        </w:tblPrEx>
        <w:trPr>
          <w:trHeight w:val="560" w:hRule="atLeast"/>
        </w:trPr>
        <w:tc>
          <w:tcPr>
            <w:tcW w:w="1014"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0"/>
                <w:szCs w:val="20"/>
              </w:rPr>
            </w:pPr>
          </w:p>
        </w:tc>
        <w:tc>
          <w:tcPr>
            <w:tcW w:w="1108" w:type="dxa"/>
            <w:vMerge w:val="continue"/>
            <w:tcBorders>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0"/>
                <w:szCs w:val="20"/>
              </w:rPr>
            </w:pPr>
          </w:p>
        </w:tc>
        <w:tc>
          <w:tcPr>
            <w:tcW w:w="5103" w:type="dxa"/>
            <w:tcBorders>
              <w:top w:val="nil"/>
              <w:left w:val="nil"/>
              <w:bottom w:val="single" w:color="auto" w:sz="4" w:space="0"/>
              <w:right w:val="single" w:color="auto" w:sz="4" w:space="0"/>
            </w:tcBorders>
            <w:shd w:val="clear" w:color="auto" w:fill="auto"/>
            <w:vAlign w:val="center"/>
          </w:tcPr>
          <w:p>
            <w:pPr>
              <w:widowControl/>
              <w:rPr>
                <w:rFonts w:cs="Calibri" w:asciiTheme="minorEastAsia" w:hAnsiTheme="minorEastAsia" w:eastAsiaTheme="minorEastAsia"/>
                <w:color w:val="000000"/>
                <w:sz w:val="20"/>
                <w:szCs w:val="20"/>
              </w:rPr>
            </w:pPr>
            <w:r>
              <w:rPr>
                <w:rFonts w:hint="eastAsia" w:cs="Calibri" w:asciiTheme="minorEastAsia" w:hAnsiTheme="minorEastAsia" w:eastAsiaTheme="minorEastAsia"/>
                <w:color w:val="000000"/>
                <w:sz w:val="20"/>
                <w:szCs w:val="20"/>
                <w:lang w:eastAsia="zh-CN"/>
              </w:rPr>
              <w:t>投标人自</w:t>
            </w:r>
            <w:r>
              <w:rPr>
                <w:rFonts w:cs="Calibri" w:asciiTheme="minorEastAsia" w:hAnsiTheme="minorEastAsia" w:eastAsiaTheme="minorEastAsia"/>
                <w:color w:val="000000"/>
                <w:sz w:val="20"/>
                <w:szCs w:val="20"/>
                <w:lang w:eastAsia="zh-CN"/>
              </w:rPr>
              <w:t>202</w:t>
            </w:r>
            <w:r>
              <w:rPr>
                <w:rFonts w:hint="eastAsia" w:cs="Calibri" w:asciiTheme="minorEastAsia" w:hAnsiTheme="minorEastAsia" w:eastAsiaTheme="minorEastAsia"/>
                <w:color w:val="000000"/>
                <w:sz w:val="20"/>
                <w:szCs w:val="20"/>
                <w:lang w:eastAsia="zh-CN"/>
              </w:rPr>
              <w:t>2年</w:t>
            </w:r>
            <w:r>
              <w:rPr>
                <w:rFonts w:cs="Calibri" w:asciiTheme="minorEastAsia" w:hAnsiTheme="minorEastAsia" w:eastAsiaTheme="minorEastAsia"/>
                <w:color w:val="000000"/>
                <w:sz w:val="20"/>
                <w:szCs w:val="20"/>
                <w:lang w:eastAsia="zh-CN"/>
              </w:rPr>
              <w:t>1</w:t>
            </w:r>
            <w:r>
              <w:rPr>
                <w:rFonts w:hint="eastAsia" w:cs="Calibri" w:asciiTheme="minorEastAsia" w:hAnsiTheme="minorEastAsia" w:eastAsiaTheme="minorEastAsia"/>
                <w:color w:val="000000"/>
                <w:sz w:val="20"/>
                <w:szCs w:val="20"/>
                <w:lang w:eastAsia="zh-CN"/>
              </w:rPr>
              <w:t>月以来（以合同签订时间为准）社会资本投资建设的医院（医疗集团包含多医院形态）信息化</w:t>
            </w:r>
            <w:r>
              <w:rPr>
                <w:rFonts w:cs="Calibri" w:asciiTheme="minorEastAsia" w:hAnsiTheme="minorEastAsia" w:eastAsiaTheme="minorEastAsia"/>
                <w:color w:val="000000"/>
                <w:sz w:val="20"/>
                <w:szCs w:val="20"/>
                <w:lang w:eastAsia="zh-CN"/>
              </w:rPr>
              <w:t>LIS</w:t>
            </w:r>
            <w:r>
              <w:rPr>
                <w:rFonts w:hint="eastAsia" w:cs="Calibri" w:asciiTheme="minorEastAsia" w:hAnsiTheme="minorEastAsia" w:eastAsiaTheme="minorEastAsia"/>
                <w:color w:val="000000"/>
                <w:sz w:val="20"/>
                <w:szCs w:val="20"/>
                <w:lang w:eastAsia="zh-CN"/>
              </w:rPr>
              <w:t>和输血系统合同1份，加2分。</w:t>
            </w:r>
            <w:r>
              <w:rPr>
                <w:rFonts w:hint="eastAsia" w:cs="Calibri" w:asciiTheme="minorEastAsia" w:hAnsiTheme="minorEastAsia" w:eastAsiaTheme="minorEastAsia"/>
                <w:color w:val="000000"/>
                <w:sz w:val="20"/>
                <w:szCs w:val="20"/>
              </w:rPr>
              <w:t>否则，不加分。</w:t>
            </w:r>
          </w:p>
        </w:tc>
        <w:tc>
          <w:tcPr>
            <w:tcW w:w="1072" w:type="dxa"/>
            <w:tcBorders>
              <w:top w:val="nil"/>
              <w:left w:val="nil"/>
              <w:bottom w:val="single" w:color="auto" w:sz="4" w:space="0"/>
              <w:right w:val="single" w:color="auto" w:sz="4" w:space="0"/>
            </w:tcBorders>
            <w:shd w:val="clear" w:color="auto" w:fill="auto"/>
            <w:vAlign w:val="center"/>
          </w:tcPr>
          <w:p>
            <w:pPr>
              <w:widowControl/>
              <w:jc w:val="center"/>
              <w:rPr>
                <w:rFonts w:cs="Calibri" w:asciiTheme="minorEastAsia" w:hAnsiTheme="minorEastAsia" w:eastAsiaTheme="minorEastAsia"/>
                <w:color w:val="000000"/>
                <w:sz w:val="20"/>
                <w:szCs w:val="20"/>
              </w:rPr>
            </w:pPr>
            <w:r>
              <w:rPr>
                <w:rFonts w:hint="eastAsia" w:cs="Calibri" w:asciiTheme="minorEastAsia" w:hAnsiTheme="minorEastAsia" w:eastAsiaTheme="minorEastAsia"/>
                <w:color w:val="000000"/>
                <w:sz w:val="20"/>
                <w:szCs w:val="20"/>
              </w:rPr>
              <w:t>0-2分</w:t>
            </w:r>
          </w:p>
        </w:tc>
      </w:tr>
      <w:tr>
        <w:tblPrEx>
          <w:tblCellMar>
            <w:top w:w="0" w:type="dxa"/>
            <w:left w:w="108" w:type="dxa"/>
            <w:bottom w:w="0" w:type="dxa"/>
            <w:right w:w="108" w:type="dxa"/>
          </w:tblCellMar>
        </w:tblPrEx>
        <w:trPr>
          <w:trHeight w:val="2340" w:hRule="atLeast"/>
        </w:trPr>
        <w:tc>
          <w:tcPr>
            <w:tcW w:w="1014" w:type="dxa"/>
            <w:vMerge w:val="continue"/>
            <w:tcBorders>
              <w:left w:val="single" w:color="auto" w:sz="4" w:space="0"/>
              <w:bottom w:val="single" w:color="auto" w:sz="4" w:space="0"/>
              <w:right w:val="single" w:color="auto" w:sz="4" w:space="0"/>
            </w:tcBorders>
            <w:vAlign w:val="center"/>
          </w:tcPr>
          <w:p>
            <w:pPr>
              <w:widowControl/>
              <w:rPr>
                <w:rFonts w:asciiTheme="minorEastAsia" w:hAnsiTheme="minorEastAsia" w:eastAsiaTheme="minorEastAsia"/>
                <w:color w:val="000000"/>
                <w:sz w:val="20"/>
                <w:szCs w:val="20"/>
              </w:rPr>
            </w:pPr>
          </w:p>
        </w:tc>
        <w:tc>
          <w:tcPr>
            <w:tcW w:w="1108"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项目团队</w:t>
            </w:r>
          </w:p>
        </w:tc>
        <w:tc>
          <w:tcPr>
            <w:tcW w:w="510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投标人根据招标文件要求提供本项目管理组织架构、项目经理、技术负责人以及项目实施与维护技术人员。</w:t>
            </w:r>
            <w:r>
              <w:rPr>
                <w:rFonts w:hint="eastAsia" w:asciiTheme="minorEastAsia" w:hAnsiTheme="minorEastAsia" w:eastAsiaTheme="minorEastAsia"/>
                <w:color w:val="000000"/>
                <w:sz w:val="20"/>
                <w:szCs w:val="20"/>
                <w:lang w:eastAsia="zh-CN"/>
              </w:rPr>
              <w:br w:type="textWrapping"/>
            </w:r>
            <w:r>
              <w:rPr>
                <w:rFonts w:hint="eastAsia" w:asciiTheme="minorEastAsia" w:hAnsiTheme="minorEastAsia" w:eastAsiaTheme="minorEastAsia"/>
                <w:color w:val="000000"/>
                <w:sz w:val="20"/>
                <w:szCs w:val="20"/>
                <w:lang w:eastAsia="zh-CN"/>
              </w:rPr>
              <w:t>根据供应商拟派本项目服务的项目设计团队配置进行评分：</w:t>
            </w:r>
            <w:r>
              <w:rPr>
                <w:rFonts w:hint="eastAsia" w:asciiTheme="minorEastAsia" w:hAnsiTheme="minorEastAsia" w:eastAsiaTheme="minorEastAsia"/>
                <w:color w:val="000000"/>
                <w:sz w:val="20"/>
                <w:szCs w:val="20"/>
                <w:lang w:eastAsia="zh-CN"/>
              </w:rPr>
              <w:br w:type="textWrapping"/>
            </w:r>
            <w:r>
              <w:rPr>
                <w:rFonts w:hint="eastAsia" w:asciiTheme="minorEastAsia" w:hAnsiTheme="minorEastAsia" w:eastAsiaTheme="minorEastAsia"/>
                <w:color w:val="000000"/>
                <w:sz w:val="20"/>
                <w:szCs w:val="20"/>
                <w:lang w:eastAsia="zh-CN"/>
              </w:rPr>
              <w:t>1、项目经理</w:t>
            </w:r>
            <w:r>
              <w:rPr>
                <w:rFonts w:hint="eastAsia" w:asciiTheme="minorEastAsia" w:hAnsiTheme="minorEastAsia" w:eastAsiaTheme="minorEastAsia"/>
                <w:color w:val="000000"/>
                <w:sz w:val="20"/>
                <w:szCs w:val="20"/>
                <w:lang w:eastAsia="zh-CN"/>
              </w:rPr>
              <w:br w:type="textWrapping"/>
            </w:r>
            <w:r>
              <w:rPr>
                <w:rFonts w:hint="eastAsia" w:asciiTheme="minorEastAsia" w:hAnsiTheme="minorEastAsia" w:eastAsiaTheme="minorEastAsia"/>
                <w:color w:val="000000"/>
                <w:sz w:val="20"/>
                <w:szCs w:val="20"/>
                <w:lang w:eastAsia="zh-CN"/>
              </w:rPr>
              <w:t>1）具备信息系统项目管理师高级职称得2分。</w:t>
            </w:r>
            <w:r>
              <w:rPr>
                <w:rFonts w:hint="eastAsia" w:asciiTheme="minorEastAsia" w:hAnsiTheme="minorEastAsia" w:eastAsiaTheme="minorEastAsia"/>
                <w:color w:val="000000"/>
                <w:sz w:val="20"/>
                <w:szCs w:val="20"/>
                <w:lang w:eastAsia="zh-CN"/>
              </w:rPr>
              <w:br w:type="textWrapping"/>
            </w:r>
            <w:r>
              <w:rPr>
                <w:rFonts w:hint="eastAsia" w:asciiTheme="minorEastAsia" w:hAnsiTheme="minorEastAsia" w:eastAsiaTheme="minorEastAsia"/>
                <w:color w:val="000000"/>
                <w:sz w:val="20"/>
                <w:szCs w:val="20"/>
                <w:lang w:eastAsia="zh-CN"/>
              </w:rPr>
              <w:t>2、项目团队成员</w:t>
            </w:r>
            <w:r>
              <w:rPr>
                <w:rFonts w:hint="eastAsia" w:asciiTheme="minorEastAsia" w:hAnsiTheme="minorEastAsia" w:eastAsiaTheme="minorEastAsia"/>
                <w:color w:val="000000"/>
                <w:sz w:val="20"/>
                <w:szCs w:val="20"/>
                <w:lang w:eastAsia="zh-CN"/>
              </w:rPr>
              <w:br w:type="textWrapping"/>
            </w:r>
            <w:r>
              <w:rPr>
                <w:rFonts w:hint="eastAsia" w:asciiTheme="minorEastAsia" w:hAnsiTheme="minorEastAsia" w:eastAsiaTheme="minorEastAsia"/>
                <w:color w:val="000000"/>
                <w:sz w:val="20"/>
                <w:szCs w:val="20"/>
                <w:lang w:eastAsia="zh-CN"/>
              </w:rPr>
              <w:t>2）具备系统集成项目管理工程师中级或以上职称得1分。</w:t>
            </w:r>
            <w:r>
              <w:rPr>
                <w:rFonts w:hint="eastAsia" w:asciiTheme="minorEastAsia" w:hAnsiTheme="minorEastAsia" w:eastAsiaTheme="minorEastAsia"/>
                <w:color w:val="000000"/>
                <w:sz w:val="20"/>
                <w:szCs w:val="20"/>
                <w:lang w:eastAsia="zh-CN"/>
              </w:rPr>
              <w:br w:type="textWrapping"/>
            </w:r>
            <w:r>
              <w:rPr>
                <w:rFonts w:hint="eastAsia" w:asciiTheme="minorEastAsia" w:hAnsiTheme="minorEastAsia" w:eastAsiaTheme="minorEastAsia"/>
                <w:color w:val="000000"/>
                <w:sz w:val="20"/>
                <w:szCs w:val="20"/>
                <w:lang w:eastAsia="zh-CN"/>
              </w:rPr>
              <w:t>3）具备网络工程师中级及以上职称得1分。</w:t>
            </w:r>
            <w:r>
              <w:rPr>
                <w:rFonts w:hint="eastAsia" w:asciiTheme="minorEastAsia" w:hAnsiTheme="minorEastAsia" w:eastAsiaTheme="minorEastAsia"/>
                <w:color w:val="000000"/>
                <w:sz w:val="20"/>
                <w:szCs w:val="20"/>
                <w:lang w:eastAsia="zh-CN"/>
              </w:rPr>
              <w:br w:type="textWrapping"/>
            </w:r>
            <w:r>
              <w:rPr>
                <w:rFonts w:hint="eastAsia" w:asciiTheme="minorEastAsia" w:hAnsiTheme="minorEastAsia" w:eastAsiaTheme="minorEastAsia"/>
                <w:color w:val="000000"/>
                <w:sz w:val="20"/>
                <w:szCs w:val="20"/>
                <w:lang w:eastAsia="zh-CN"/>
              </w:rPr>
              <w:t>评审说明:提供团队配置名单、人员证书复印件、在本单位缴纳社保的证明材料以及项目经理经验证明材料加盖供应商公章。以上人员不得重复，同一人具有多个证书只计一个最高分。</w:t>
            </w:r>
          </w:p>
        </w:tc>
        <w:tc>
          <w:tcPr>
            <w:tcW w:w="1072" w:type="dxa"/>
            <w:tcBorders>
              <w:top w:val="nil"/>
              <w:left w:val="nil"/>
              <w:bottom w:val="single" w:color="auto" w:sz="4" w:space="0"/>
              <w:right w:val="single" w:color="auto" w:sz="4" w:space="0"/>
            </w:tcBorders>
            <w:shd w:val="clear" w:color="auto" w:fill="auto"/>
            <w:vAlign w:val="center"/>
          </w:tcPr>
          <w:p>
            <w:pPr>
              <w:widowControl/>
              <w:jc w:val="center"/>
              <w:rPr>
                <w:rFonts w:cs="Calibri" w:asciiTheme="minorEastAsia" w:hAnsiTheme="minorEastAsia" w:eastAsiaTheme="minorEastAsia"/>
                <w:color w:val="000000"/>
                <w:sz w:val="20"/>
                <w:szCs w:val="20"/>
              </w:rPr>
            </w:pPr>
            <w:r>
              <w:rPr>
                <w:rFonts w:cs="Calibri" w:asciiTheme="minorEastAsia" w:hAnsiTheme="minorEastAsia" w:eastAsiaTheme="minorEastAsia"/>
                <w:color w:val="000000"/>
                <w:sz w:val="20"/>
                <w:szCs w:val="20"/>
              </w:rPr>
              <w:t>0-4</w:t>
            </w:r>
            <w:r>
              <w:rPr>
                <w:rFonts w:hint="eastAsia" w:cs="Calibri" w:asciiTheme="minorEastAsia" w:hAnsiTheme="minorEastAsia" w:eastAsiaTheme="minorEastAsia"/>
                <w:color w:val="000000"/>
                <w:sz w:val="20"/>
                <w:szCs w:val="20"/>
              </w:rPr>
              <w:t>分</w:t>
            </w:r>
          </w:p>
        </w:tc>
      </w:tr>
      <w:tr>
        <w:tblPrEx>
          <w:tblCellMar>
            <w:top w:w="0" w:type="dxa"/>
            <w:left w:w="108" w:type="dxa"/>
            <w:bottom w:w="0" w:type="dxa"/>
            <w:right w:w="108" w:type="dxa"/>
          </w:tblCellMar>
        </w:tblPrEx>
        <w:trPr>
          <w:trHeight w:val="557" w:hRule="atLeast"/>
        </w:trPr>
        <w:tc>
          <w:tcPr>
            <w:tcW w:w="1014" w:type="dxa"/>
            <w:vMerge w:val="restart"/>
            <w:tcBorders>
              <w:top w:val="nil"/>
              <w:left w:val="single" w:color="auto" w:sz="4" w:space="0"/>
              <w:right w:val="single" w:color="auto" w:sz="4" w:space="0"/>
            </w:tcBorders>
            <w:shd w:val="clear" w:color="auto" w:fill="auto"/>
            <w:vAlign w:val="center"/>
          </w:tcPr>
          <w:p>
            <w:pPr>
              <w:widowControl/>
              <w:jc w:val="cente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技术分</w:t>
            </w:r>
          </w:p>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（50分）</w:t>
            </w:r>
          </w:p>
        </w:tc>
        <w:tc>
          <w:tcPr>
            <w:tcW w:w="1108"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产品功能</w:t>
            </w:r>
          </w:p>
        </w:tc>
        <w:tc>
          <w:tcPr>
            <w:tcW w:w="510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lang w:eastAsia="zh-CN"/>
              </w:rPr>
              <w:t>投标人所投</w:t>
            </w:r>
            <w:r>
              <w:rPr>
                <w:rFonts w:asciiTheme="minorEastAsia" w:hAnsiTheme="minorEastAsia" w:eastAsiaTheme="minorEastAsia"/>
                <w:color w:val="000000"/>
                <w:sz w:val="20"/>
                <w:szCs w:val="20"/>
                <w:lang w:eastAsia="zh-CN"/>
              </w:rPr>
              <w:t>LIS</w:t>
            </w:r>
            <w:r>
              <w:rPr>
                <w:rFonts w:hint="eastAsia" w:asciiTheme="minorEastAsia" w:hAnsiTheme="minorEastAsia" w:eastAsiaTheme="minorEastAsia"/>
                <w:color w:val="000000"/>
                <w:sz w:val="20"/>
                <w:szCs w:val="20"/>
                <w:lang w:eastAsia="zh-CN"/>
              </w:rPr>
              <w:t>系统具备以下功能：</w:t>
            </w:r>
            <w:r>
              <w:rPr>
                <w:rFonts w:hint="eastAsia" w:asciiTheme="minorEastAsia" w:hAnsiTheme="minorEastAsia" w:eastAsiaTheme="minorEastAsia"/>
                <w:color w:val="000000"/>
                <w:sz w:val="20"/>
                <w:szCs w:val="20"/>
                <w:lang w:eastAsia="zh-CN"/>
              </w:rPr>
              <w:br w:type="textWrapping"/>
            </w:r>
            <w:r>
              <w:rPr>
                <w:rFonts w:hint="eastAsia" w:asciiTheme="minorEastAsia" w:hAnsiTheme="minorEastAsia" w:eastAsiaTheme="minorEastAsia"/>
                <w:color w:val="000000"/>
                <w:sz w:val="20"/>
                <w:szCs w:val="20"/>
                <w:lang w:eastAsia="zh-CN"/>
              </w:rPr>
              <w:t>1、LIS系统采用BS架构前后端分离模式，各功能模块具备单独的后台服务注册和配置管理功能。（提供系统截图）得1分；</w:t>
            </w:r>
            <w:r>
              <w:rPr>
                <w:rFonts w:hint="eastAsia" w:asciiTheme="minorEastAsia" w:hAnsiTheme="minorEastAsia" w:eastAsiaTheme="minorEastAsia"/>
                <w:color w:val="000000"/>
                <w:sz w:val="20"/>
                <w:szCs w:val="20"/>
                <w:lang w:eastAsia="zh-CN"/>
              </w:rPr>
              <w:br w:type="textWrapping"/>
            </w:r>
            <w:r>
              <w:rPr>
                <w:rFonts w:hint="eastAsia" w:asciiTheme="minorEastAsia" w:hAnsiTheme="minorEastAsia" w:eastAsiaTheme="minorEastAsia"/>
                <w:color w:val="000000"/>
                <w:sz w:val="20"/>
                <w:szCs w:val="20"/>
                <w:lang w:eastAsia="zh-CN"/>
              </w:rPr>
              <w:t>2、LIS系统具备与第三方系统对接的单独BS版模块，可实现与多个第三方医疗机构进行对接，并可实现接收第三方医疗机构标本信息以及发布本机构报告供第三方医疗机构查询打印下载的功能。（提供系统截图）得1分；</w:t>
            </w:r>
            <w:r>
              <w:rPr>
                <w:rFonts w:hint="eastAsia" w:asciiTheme="minorEastAsia" w:hAnsiTheme="minorEastAsia" w:eastAsiaTheme="minorEastAsia"/>
                <w:color w:val="000000"/>
                <w:sz w:val="20"/>
                <w:szCs w:val="20"/>
                <w:lang w:eastAsia="zh-CN"/>
              </w:rPr>
              <w:br w:type="textWrapping"/>
            </w:r>
            <w:r>
              <w:rPr>
                <w:rFonts w:hint="eastAsia" w:asciiTheme="minorEastAsia" w:hAnsiTheme="minorEastAsia" w:eastAsiaTheme="minorEastAsia"/>
                <w:color w:val="000000"/>
                <w:sz w:val="20"/>
                <w:szCs w:val="20"/>
                <w:lang w:eastAsia="zh-CN"/>
              </w:rPr>
              <w:t>3、输血系统架构为BS架构，前后端分离模式，系统具备单独的手术室工作站模块，其功能需包含输血医生站以及输血护士站的全部功能，并具备多个手术室互相调换功能。（提供系统截图）得1分；</w:t>
            </w:r>
            <w:r>
              <w:rPr>
                <w:rFonts w:hint="eastAsia" w:asciiTheme="minorEastAsia" w:hAnsiTheme="minorEastAsia" w:eastAsiaTheme="minorEastAsia"/>
                <w:color w:val="000000"/>
                <w:sz w:val="20"/>
                <w:szCs w:val="20"/>
                <w:lang w:eastAsia="zh-CN"/>
              </w:rPr>
              <w:br w:type="textWrapping"/>
            </w:r>
            <w:r>
              <w:rPr>
                <w:rFonts w:hint="eastAsia" w:asciiTheme="minorEastAsia" w:hAnsiTheme="minorEastAsia" w:eastAsiaTheme="minorEastAsia"/>
                <w:color w:val="000000"/>
                <w:sz w:val="20"/>
                <w:szCs w:val="20"/>
                <w:lang w:eastAsia="zh-CN"/>
              </w:rPr>
              <w:t>4、输血系统具备输血科自定义血液成分库存功能并可将自定义血液成分库存信息单独发布至指定临床科室以及批量发布到所选择的临床科室。</w:t>
            </w:r>
            <w:r>
              <w:rPr>
                <w:rFonts w:hint="eastAsia" w:asciiTheme="minorEastAsia" w:hAnsiTheme="minorEastAsia" w:eastAsiaTheme="minorEastAsia"/>
                <w:color w:val="000000"/>
                <w:sz w:val="20"/>
                <w:szCs w:val="20"/>
              </w:rPr>
              <w:t>（提供系统截图）得1分；</w:t>
            </w:r>
            <w:r>
              <w:rPr>
                <w:rFonts w:hint="eastAsia" w:asciiTheme="minorEastAsia" w:hAnsiTheme="minorEastAsia" w:eastAsiaTheme="minorEastAsia"/>
                <w:color w:val="000000"/>
                <w:sz w:val="20"/>
                <w:szCs w:val="20"/>
              </w:rPr>
              <w:br w:type="textWrapping"/>
            </w:r>
          </w:p>
        </w:tc>
        <w:tc>
          <w:tcPr>
            <w:tcW w:w="1072" w:type="dxa"/>
            <w:tcBorders>
              <w:top w:val="nil"/>
              <w:left w:val="nil"/>
              <w:bottom w:val="single" w:color="auto" w:sz="4" w:space="0"/>
              <w:right w:val="single" w:color="auto" w:sz="4" w:space="0"/>
            </w:tcBorders>
            <w:shd w:val="clear" w:color="auto" w:fill="auto"/>
            <w:vAlign w:val="center"/>
          </w:tcPr>
          <w:p>
            <w:pPr>
              <w:widowControl/>
              <w:jc w:val="center"/>
              <w:rPr>
                <w:rFonts w:cs="Calibri" w:asciiTheme="minorEastAsia" w:hAnsiTheme="minorEastAsia" w:eastAsiaTheme="minorEastAsia"/>
                <w:color w:val="000000"/>
                <w:sz w:val="20"/>
                <w:szCs w:val="20"/>
              </w:rPr>
            </w:pPr>
            <w:r>
              <w:rPr>
                <w:rFonts w:cs="Calibri" w:asciiTheme="minorEastAsia" w:hAnsiTheme="minorEastAsia" w:eastAsiaTheme="minorEastAsia"/>
                <w:color w:val="000000"/>
                <w:sz w:val="20"/>
                <w:szCs w:val="20"/>
              </w:rPr>
              <w:t>0-</w:t>
            </w:r>
            <w:r>
              <w:rPr>
                <w:rFonts w:hint="eastAsia" w:cs="Calibri" w:asciiTheme="minorEastAsia" w:hAnsiTheme="minorEastAsia" w:eastAsiaTheme="minorEastAsia"/>
                <w:color w:val="000000"/>
                <w:sz w:val="20"/>
                <w:szCs w:val="20"/>
              </w:rPr>
              <w:t>4分</w:t>
            </w:r>
          </w:p>
        </w:tc>
      </w:tr>
      <w:tr>
        <w:tblPrEx>
          <w:tblCellMar>
            <w:top w:w="0" w:type="dxa"/>
            <w:left w:w="108" w:type="dxa"/>
            <w:bottom w:w="0" w:type="dxa"/>
            <w:right w:w="108" w:type="dxa"/>
          </w:tblCellMar>
        </w:tblPrEx>
        <w:trPr>
          <w:trHeight w:val="780" w:hRule="atLeast"/>
        </w:trPr>
        <w:tc>
          <w:tcPr>
            <w:tcW w:w="1014" w:type="dxa"/>
            <w:vMerge w:val="continue"/>
            <w:tcBorders>
              <w:left w:val="single" w:color="auto" w:sz="4" w:space="0"/>
              <w:right w:val="single" w:color="auto" w:sz="4" w:space="0"/>
            </w:tcBorders>
            <w:vAlign w:val="center"/>
          </w:tcPr>
          <w:p>
            <w:pPr>
              <w:widowControl/>
              <w:rPr>
                <w:rFonts w:asciiTheme="minorEastAsia" w:hAnsiTheme="minorEastAsia" w:eastAsiaTheme="minorEastAsia"/>
                <w:color w:val="000000"/>
                <w:sz w:val="20"/>
                <w:szCs w:val="20"/>
              </w:rPr>
            </w:pPr>
          </w:p>
        </w:tc>
        <w:tc>
          <w:tcPr>
            <w:tcW w:w="1108"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需求理解</w:t>
            </w:r>
          </w:p>
        </w:tc>
        <w:tc>
          <w:tcPr>
            <w:tcW w:w="510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根据投标人提供针对本项目的需求理解，项目描述准确，对实施任务、要求的理解把握准确，可实施性强的，得</w:t>
            </w:r>
            <w:r>
              <w:rPr>
                <w:rFonts w:cs="Calibri" w:asciiTheme="minorEastAsia" w:hAnsiTheme="minorEastAsia" w:eastAsiaTheme="minorEastAsia"/>
                <w:color w:val="000000"/>
                <w:sz w:val="20"/>
                <w:szCs w:val="20"/>
                <w:lang w:eastAsia="zh-CN"/>
              </w:rPr>
              <w:t>8-10</w:t>
            </w:r>
            <w:r>
              <w:rPr>
                <w:rFonts w:hint="eastAsia" w:asciiTheme="minorEastAsia" w:hAnsiTheme="minorEastAsia" w:eastAsiaTheme="minorEastAsia"/>
                <w:color w:val="000000"/>
                <w:sz w:val="20"/>
                <w:szCs w:val="20"/>
                <w:lang w:eastAsia="zh-CN"/>
              </w:rPr>
              <w:t>分；项目描述以及对实施任务、要求的理解把握较为准确但不够详实的，得</w:t>
            </w:r>
            <w:r>
              <w:rPr>
                <w:rFonts w:cs="Calibri" w:asciiTheme="minorEastAsia" w:hAnsiTheme="minorEastAsia" w:eastAsiaTheme="minorEastAsia"/>
                <w:color w:val="000000"/>
                <w:sz w:val="20"/>
                <w:szCs w:val="20"/>
                <w:lang w:eastAsia="zh-CN"/>
              </w:rPr>
              <w:t>4-7</w:t>
            </w:r>
            <w:r>
              <w:rPr>
                <w:rFonts w:hint="eastAsia" w:asciiTheme="minorEastAsia" w:hAnsiTheme="minorEastAsia" w:eastAsiaTheme="minorEastAsia"/>
                <w:color w:val="000000"/>
                <w:sz w:val="20"/>
                <w:szCs w:val="20"/>
                <w:lang w:eastAsia="zh-CN"/>
              </w:rPr>
              <w:t>分；项目描述简略，对实施任务、要求的理解存在缺陷，但不影响实施的，得</w:t>
            </w:r>
            <w:r>
              <w:rPr>
                <w:rFonts w:cs="Calibri" w:asciiTheme="minorEastAsia" w:hAnsiTheme="minorEastAsia" w:eastAsiaTheme="minorEastAsia"/>
                <w:color w:val="000000"/>
                <w:sz w:val="20"/>
                <w:szCs w:val="20"/>
                <w:lang w:eastAsia="zh-CN"/>
              </w:rPr>
              <w:t>0-3</w:t>
            </w:r>
            <w:r>
              <w:rPr>
                <w:rFonts w:hint="eastAsia" w:asciiTheme="minorEastAsia" w:hAnsiTheme="minorEastAsia" w:eastAsiaTheme="minorEastAsia"/>
                <w:color w:val="000000"/>
                <w:sz w:val="20"/>
                <w:szCs w:val="20"/>
                <w:lang w:eastAsia="zh-CN"/>
              </w:rPr>
              <w:t>分；内容与采购要求不符或未提供的不得分。</w:t>
            </w:r>
          </w:p>
        </w:tc>
        <w:tc>
          <w:tcPr>
            <w:tcW w:w="1072" w:type="dxa"/>
            <w:tcBorders>
              <w:top w:val="nil"/>
              <w:left w:val="nil"/>
              <w:bottom w:val="single" w:color="auto" w:sz="4" w:space="0"/>
              <w:right w:val="single" w:color="auto" w:sz="4" w:space="0"/>
            </w:tcBorders>
            <w:shd w:val="clear" w:color="auto" w:fill="auto"/>
            <w:vAlign w:val="center"/>
          </w:tcPr>
          <w:p>
            <w:pPr>
              <w:widowControl/>
              <w:jc w:val="center"/>
              <w:rPr>
                <w:rFonts w:cs="Calibri" w:asciiTheme="minorEastAsia" w:hAnsiTheme="minorEastAsia" w:eastAsiaTheme="minorEastAsia"/>
                <w:color w:val="000000"/>
                <w:sz w:val="20"/>
                <w:szCs w:val="20"/>
              </w:rPr>
            </w:pPr>
            <w:r>
              <w:rPr>
                <w:rFonts w:cs="Calibri" w:asciiTheme="minorEastAsia" w:hAnsiTheme="minorEastAsia" w:eastAsiaTheme="minorEastAsia"/>
                <w:color w:val="000000"/>
                <w:sz w:val="20"/>
                <w:szCs w:val="20"/>
              </w:rPr>
              <w:t>0-</w:t>
            </w:r>
            <w:r>
              <w:rPr>
                <w:rFonts w:hint="eastAsia" w:cs="Calibri" w:asciiTheme="minorEastAsia" w:hAnsiTheme="minorEastAsia" w:eastAsiaTheme="minorEastAsia"/>
                <w:color w:val="000000"/>
                <w:sz w:val="20"/>
                <w:szCs w:val="20"/>
              </w:rPr>
              <w:t>10分</w:t>
            </w:r>
          </w:p>
        </w:tc>
      </w:tr>
      <w:tr>
        <w:tblPrEx>
          <w:tblCellMar>
            <w:top w:w="0" w:type="dxa"/>
            <w:left w:w="108" w:type="dxa"/>
            <w:bottom w:w="0" w:type="dxa"/>
            <w:right w:w="108" w:type="dxa"/>
          </w:tblCellMar>
        </w:tblPrEx>
        <w:trPr>
          <w:trHeight w:val="790" w:hRule="atLeast"/>
        </w:trPr>
        <w:tc>
          <w:tcPr>
            <w:tcW w:w="1014"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0"/>
                <w:szCs w:val="20"/>
              </w:rPr>
            </w:pPr>
          </w:p>
        </w:tc>
        <w:tc>
          <w:tcPr>
            <w:tcW w:w="1108"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实施方案</w:t>
            </w:r>
          </w:p>
        </w:tc>
        <w:tc>
          <w:tcPr>
            <w:tcW w:w="510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根据投标人提供针对本项目的项目管理方案、实施计划、质量保障措施合理、完善得</w:t>
            </w:r>
            <w:r>
              <w:rPr>
                <w:rFonts w:cs="Calibri" w:asciiTheme="minorEastAsia" w:hAnsiTheme="minorEastAsia" w:eastAsiaTheme="minorEastAsia"/>
                <w:color w:val="000000"/>
                <w:sz w:val="20"/>
                <w:szCs w:val="20"/>
                <w:lang w:eastAsia="zh-CN"/>
              </w:rPr>
              <w:t>8-10</w:t>
            </w:r>
            <w:r>
              <w:rPr>
                <w:rFonts w:hint="eastAsia" w:asciiTheme="minorEastAsia" w:hAnsiTheme="minorEastAsia" w:eastAsiaTheme="minorEastAsia"/>
                <w:color w:val="000000"/>
                <w:sz w:val="20"/>
                <w:szCs w:val="20"/>
                <w:lang w:eastAsia="zh-CN"/>
              </w:rPr>
              <w:t>分，针对本项目的项目管理方案、实施计划、质量保障措施较合理、较完善</w:t>
            </w:r>
            <w:r>
              <w:rPr>
                <w:rFonts w:cs="Calibri" w:asciiTheme="minorEastAsia" w:hAnsiTheme="minorEastAsia" w:eastAsiaTheme="minorEastAsia"/>
                <w:color w:val="000000"/>
                <w:sz w:val="20"/>
                <w:szCs w:val="20"/>
                <w:lang w:eastAsia="zh-CN"/>
              </w:rPr>
              <w:t>4-7</w:t>
            </w:r>
            <w:r>
              <w:rPr>
                <w:rFonts w:hint="eastAsia" w:asciiTheme="minorEastAsia" w:hAnsiTheme="minorEastAsia" w:eastAsiaTheme="minorEastAsia"/>
                <w:color w:val="000000"/>
                <w:sz w:val="20"/>
                <w:szCs w:val="20"/>
                <w:lang w:eastAsia="zh-CN"/>
              </w:rPr>
              <w:t>分，针对本项目的项目管理方案、实施计划、质量保障措施欠合理、欠完善得</w:t>
            </w:r>
            <w:r>
              <w:rPr>
                <w:rFonts w:cs="Calibri" w:asciiTheme="minorEastAsia" w:hAnsiTheme="minorEastAsia" w:eastAsiaTheme="minorEastAsia"/>
                <w:color w:val="000000"/>
                <w:sz w:val="20"/>
                <w:szCs w:val="20"/>
                <w:lang w:eastAsia="zh-CN"/>
              </w:rPr>
              <w:t>0-3</w:t>
            </w:r>
            <w:r>
              <w:rPr>
                <w:rFonts w:hint="eastAsia" w:asciiTheme="minorEastAsia" w:hAnsiTheme="minorEastAsia" w:eastAsiaTheme="minorEastAsia"/>
                <w:color w:val="000000"/>
                <w:sz w:val="20"/>
                <w:szCs w:val="20"/>
                <w:lang w:eastAsia="zh-CN"/>
              </w:rPr>
              <w:t>分。</w:t>
            </w:r>
          </w:p>
        </w:tc>
        <w:tc>
          <w:tcPr>
            <w:tcW w:w="1072" w:type="dxa"/>
            <w:tcBorders>
              <w:top w:val="nil"/>
              <w:left w:val="nil"/>
              <w:bottom w:val="single" w:color="auto" w:sz="4" w:space="0"/>
              <w:right w:val="single" w:color="auto" w:sz="4" w:space="0"/>
            </w:tcBorders>
            <w:shd w:val="clear" w:color="auto" w:fill="auto"/>
            <w:vAlign w:val="center"/>
          </w:tcPr>
          <w:p>
            <w:pPr>
              <w:widowControl/>
              <w:jc w:val="center"/>
              <w:rPr>
                <w:rFonts w:cs="Calibri" w:asciiTheme="minorEastAsia" w:hAnsiTheme="minorEastAsia" w:eastAsiaTheme="minorEastAsia"/>
                <w:color w:val="000000"/>
                <w:sz w:val="20"/>
                <w:szCs w:val="20"/>
              </w:rPr>
            </w:pPr>
            <w:r>
              <w:rPr>
                <w:rFonts w:cs="Calibri" w:asciiTheme="minorEastAsia" w:hAnsiTheme="minorEastAsia" w:eastAsiaTheme="minorEastAsia"/>
                <w:color w:val="000000"/>
                <w:sz w:val="20"/>
                <w:szCs w:val="20"/>
              </w:rPr>
              <w:t>0-10分</w:t>
            </w:r>
          </w:p>
        </w:tc>
      </w:tr>
      <w:tr>
        <w:tblPrEx>
          <w:tblCellMar>
            <w:top w:w="0" w:type="dxa"/>
            <w:left w:w="108" w:type="dxa"/>
            <w:bottom w:w="0" w:type="dxa"/>
            <w:right w:w="108" w:type="dxa"/>
          </w:tblCellMar>
        </w:tblPrEx>
        <w:trPr>
          <w:trHeight w:val="760" w:hRule="atLeast"/>
        </w:trPr>
        <w:tc>
          <w:tcPr>
            <w:tcW w:w="1014" w:type="dxa"/>
            <w:vMerge w:val="continue"/>
            <w:tcBorders>
              <w:left w:val="single" w:color="auto" w:sz="4" w:space="0"/>
              <w:right w:val="single" w:color="auto" w:sz="4" w:space="0"/>
            </w:tcBorders>
            <w:vAlign w:val="center"/>
          </w:tcPr>
          <w:p>
            <w:pPr>
              <w:widowControl/>
              <w:rPr>
                <w:rFonts w:asciiTheme="minorEastAsia" w:hAnsiTheme="minorEastAsia" w:eastAsiaTheme="minorEastAsia"/>
                <w:color w:val="000000"/>
                <w:sz w:val="20"/>
                <w:szCs w:val="20"/>
              </w:rPr>
            </w:pPr>
          </w:p>
        </w:tc>
        <w:tc>
          <w:tcPr>
            <w:tcW w:w="1108"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培训方案</w:t>
            </w:r>
          </w:p>
        </w:tc>
        <w:tc>
          <w:tcPr>
            <w:tcW w:w="510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投标人提供针对本项目的培训方案，包括培训组织、培训内容、培训计划等合理、完善得</w:t>
            </w:r>
            <w:r>
              <w:rPr>
                <w:rFonts w:hint="eastAsia" w:cs="Calibri" w:asciiTheme="minorEastAsia" w:hAnsiTheme="minorEastAsia" w:eastAsiaTheme="minorEastAsia"/>
                <w:color w:val="000000"/>
                <w:sz w:val="20"/>
                <w:szCs w:val="20"/>
                <w:lang w:eastAsia="zh-CN"/>
              </w:rPr>
              <w:t>5</w:t>
            </w:r>
            <w:r>
              <w:rPr>
                <w:rFonts w:cs="Calibri" w:asciiTheme="minorEastAsia" w:hAnsiTheme="minorEastAsia" w:eastAsiaTheme="minorEastAsia"/>
                <w:color w:val="000000"/>
                <w:sz w:val="20"/>
                <w:szCs w:val="20"/>
                <w:lang w:eastAsia="zh-CN"/>
              </w:rPr>
              <w:t>-</w:t>
            </w:r>
            <w:r>
              <w:rPr>
                <w:rFonts w:hint="eastAsia" w:cs="Calibri" w:asciiTheme="minorEastAsia" w:hAnsiTheme="minorEastAsia" w:eastAsiaTheme="minorEastAsia"/>
                <w:color w:val="000000"/>
                <w:sz w:val="20"/>
                <w:szCs w:val="20"/>
                <w:lang w:eastAsia="zh-CN"/>
              </w:rPr>
              <w:t>6</w:t>
            </w:r>
            <w:r>
              <w:rPr>
                <w:rFonts w:hint="eastAsia" w:asciiTheme="minorEastAsia" w:hAnsiTheme="minorEastAsia" w:eastAsiaTheme="minorEastAsia"/>
                <w:color w:val="000000"/>
                <w:sz w:val="20"/>
                <w:szCs w:val="20"/>
                <w:lang w:eastAsia="zh-CN"/>
              </w:rPr>
              <w:t>分，针对本项目的培训方案较合理、较完善</w:t>
            </w:r>
            <w:r>
              <w:rPr>
                <w:rFonts w:hint="eastAsia" w:cs="Calibri" w:asciiTheme="minorEastAsia" w:hAnsiTheme="minorEastAsia" w:eastAsiaTheme="minorEastAsia"/>
                <w:color w:val="000000"/>
                <w:sz w:val="20"/>
                <w:szCs w:val="20"/>
                <w:lang w:eastAsia="zh-CN"/>
              </w:rPr>
              <w:t>3</w:t>
            </w:r>
            <w:r>
              <w:rPr>
                <w:rFonts w:cs="Calibri" w:asciiTheme="minorEastAsia" w:hAnsiTheme="minorEastAsia" w:eastAsiaTheme="minorEastAsia"/>
                <w:color w:val="000000"/>
                <w:sz w:val="20"/>
                <w:szCs w:val="20"/>
                <w:lang w:eastAsia="zh-CN"/>
              </w:rPr>
              <w:t>-</w:t>
            </w:r>
            <w:r>
              <w:rPr>
                <w:rFonts w:hint="eastAsia" w:cs="Calibri" w:asciiTheme="minorEastAsia" w:hAnsiTheme="minorEastAsia" w:eastAsiaTheme="minorEastAsia"/>
                <w:color w:val="000000"/>
                <w:sz w:val="20"/>
                <w:szCs w:val="20"/>
                <w:lang w:eastAsia="zh-CN"/>
              </w:rPr>
              <w:t>4</w:t>
            </w:r>
            <w:r>
              <w:rPr>
                <w:rFonts w:hint="eastAsia" w:asciiTheme="minorEastAsia" w:hAnsiTheme="minorEastAsia" w:eastAsiaTheme="minorEastAsia"/>
                <w:color w:val="000000"/>
                <w:sz w:val="20"/>
                <w:szCs w:val="20"/>
                <w:lang w:eastAsia="zh-CN"/>
              </w:rPr>
              <w:t>分，针对本项目的培训方案欠合理、欠完善得</w:t>
            </w:r>
            <w:r>
              <w:rPr>
                <w:rFonts w:cs="Calibri" w:asciiTheme="minorEastAsia" w:hAnsiTheme="minorEastAsia" w:eastAsiaTheme="minorEastAsia"/>
                <w:color w:val="000000"/>
                <w:sz w:val="20"/>
                <w:szCs w:val="20"/>
                <w:lang w:eastAsia="zh-CN"/>
              </w:rPr>
              <w:t>0-</w:t>
            </w:r>
            <w:r>
              <w:rPr>
                <w:rFonts w:hint="eastAsia" w:cs="Calibri" w:asciiTheme="minorEastAsia" w:hAnsiTheme="minorEastAsia" w:eastAsiaTheme="minorEastAsia"/>
                <w:color w:val="000000"/>
                <w:sz w:val="20"/>
                <w:szCs w:val="20"/>
                <w:lang w:eastAsia="zh-CN"/>
              </w:rPr>
              <w:t>2</w:t>
            </w:r>
            <w:r>
              <w:rPr>
                <w:rFonts w:hint="eastAsia" w:asciiTheme="minorEastAsia" w:hAnsiTheme="minorEastAsia" w:eastAsiaTheme="minorEastAsia"/>
                <w:color w:val="000000"/>
                <w:sz w:val="20"/>
                <w:szCs w:val="20"/>
                <w:lang w:eastAsia="zh-CN"/>
              </w:rPr>
              <w:t>分。</w:t>
            </w:r>
          </w:p>
        </w:tc>
        <w:tc>
          <w:tcPr>
            <w:tcW w:w="1072" w:type="dxa"/>
            <w:tcBorders>
              <w:top w:val="nil"/>
              <w:left w:val="nil"/>
              <w:bottom w:val="single" w:color="auto" w:sz="4" w:space="0"/>
              <w:right w:val="single" w:color="auto" w:sz="4" w:space="0"/>
            </w:tcBorders>
            <w:shd w:val="clear" w:color="auto" w:fill="auto"/>
            <w:vAlign w:val="center"/>
          </w:tcPr>
          <w:p>
            <w:pPr>
              <w:widowControl/>
              <w:jc w:val="center"/>
              <w:rPr>
                <w:rFonts w:cs="Calibri" w:asciiTheme="minorEastAsia" w:hAnsiTheme="minorEastAsia" w:eastAsiaTheme="minorEastAsia"/>
                <w:color w:val="000000"/>
                <w:sz w:val="20"/>
                <w:szCs w:val="20"/>
              </w:rPr>
            </w:pPr>
            <w:r>
              <w:rPr>
                <w:rFonts w:cs="Calibri" w:asciiTheme="minorEastAsia" w:hAnsiTheme="minorEastAsia" w:eastAsiaTheme="minorEastAsia"/>
                <w:color w:val="000000"/>
                <w:sz w:val="20"/>
                <w:szCs w:val="20"/>
              </w:rPr>
              <w:t>0-</w:t>
            </w:r>
            <w:r>
              <w:rPr>
                <w:rFonts w:hint="eastAsia" w:cs="Calibri" w:asciiTheme="minorEastAsia" w:hAnsiTheme="minorEastAsia" w:eastAsiaTheme="minorEastAsia"/>
                <w:color w:val="000000"/>
                <w:sz w:val="20"/>
                <w:szCs w:val="20"/>
              </w:rPr>
              <w:t>6分</w:t>
            </w:r>
          </w:p>
        </w:tc>
      </w:tr>
      <w:tr>
        <w:tblPrEx>
          <w:tblCellMar>
            <w:top w:w="0" w:type="dxa"/>
            <w:left w:w="108" w:type="dxa"/>
            <w:bottom w:w="0" w:type="dxa"/>
            <w:right w:w="108" w:type="dxa"/>
          </w:tblCellMar>
        </w:tblPrEx>
        <w:trPr>
          <w:trHeight w:val="950" w:hRule="atLeast"/>
        </w:trPr>
        <w:tc>
          <w:tcPr>
            <w:tcW w:w="1014" w:type="dxa"/>
            <w:vMerge w:val="continue"/>
            <w:tcBorders>
              <w:left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0"/>
                <w:szCs w:val="20"/>
              </w:rPr>
            </w:pPr>
          </w:p>
        </w:tc>
        <w:tc>
          <w:tcPr>
            <w:tcW w:w="1108"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售后方案</w:t>
            </w:r>
          </w:p>
        </w:tc>
        <w:tc>
          <w:tcPr>
            <w:tcW w:w="510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投标人对具体服务方案完整明确、维护响应时间快速及时、服务承诺有效到位以及技术人员安排科学合理得</w:t>
            </w:r>
            <w:r>
              <w:rPr>
                <w:rFonts w:cs="Calibri" w:asciiTheme="minorEastAsia" w:hAnsiTheme="minorEastAsia" w:eastAsiaTheme="minorEastAsia"/>
                <w:color w:val="000000"/>
                <w:sz w:val="20"/>
                <w:szCs w:val="20"/>
                <w:lang w:eastAsia="zh-CN"/>
              </w:rPr>
              <w:t>8-10</w:t>
            </w:r>
            <w:r>
              <w:rPr>
                <w:rFonts w:hint="eastAsia" w:asciiTheme="minorEastAsia" w:hAnsiTheme="minorEastAsia" w:eastAsiaTheme="minorEastAsia"/>
                <w:color w:val="000000"/>
                <w:sz w:val="20"/>
                <w:szCs w:val="20"/>
                <w:lang w:eastAsia="zh-CN"/>
              </w:rPr>
              <w:t>分，对具体服务方案较明确、维护响应时间较长、服务承诺比较到位以及技术人员安排比较合理得</w:t>
            </w:r>
            <w:r>
              <w:rPr>
                <w:rFonts w:cs="Calibri" w:asciiTheme="minorEastAsia" w:hAnsiTheme="minorEastAsia" w:eastAsiaTheme="minorEastAsia"/>
                <w:color w:val="000000"/>
                <w:sz w:val="20"/>
                <w:szCs w:val="20"/>
                <w:lang w:eastAsia="zh-CN"/>
              </w:rPr>
              <w:t>4-7</w:t>
            </w:r>
            <w:r>
              <w:rPr>
                <w:rFonts w:hint="eastAsia" w:asciiTheme="minorEastAsia" w:hAnsiTheme="minorEastAsia" w:eastAsiaTheme="minorEastAsia"/>
                <w:color w:val="000000"/>
                <w:sz w:val="20"/>
                <w:szCs w:val="20"/>
                <w:lang w:eastAsia="zh-CN"/>
              </w:rPr>
              <w:t>分，对具体服务方案欠明确、维护响应时间很长、服务承诺欠到位以及技术人员安排欠合理得</w:t>
            </w:r>
            <w:r>
              <w:rPr>
                <w:rFonts w:cs="Calibri" w:asciiTheme="minorEastAsia" w:hAnsiTheme="minorEastAsia" w:eastAsiaTheme="minorEastAsia"/>
                <w:color w:val="000000"/>
                <w:sz w:val="20"/>
                <w:szCs w:val="20"/>
                <w:lang w:eastAsia="zh-CN"/>
              </w:rPr>
              <w:t>0-3</w:t>
            </w:r>
            <w:r>
              <w:rPr>
                <w:rFonts w:hint="eastAsia" w:asciiTheme="minorEastAsia" w:hAnsiTheme="minorEastAsia" w:eastAsiaTheme="minorEastAsia"/>
                <w:color w:val="000000"/>
                <w:sz w:val="20"/>
                <w:szCs w:val="20"/>
                <w:lang w:eastAsia="zh-CN"/>
              </w:rPr>
              <w:t>分。</w:t>
            </w:r>
          </w:p>
        </w:tc>
        <w:tc>
          <w:tcPr>
            <w:tcW w:w="1072" w:type="dxa"/>
            <w:tcBorders>
              <w:top w:val="nil"/>
              <w:left w:val="nil"/>
              <w:bottom w:val="single" w:color="auto" w:sz="4" w:space="0"/>
              <w:right w:val="single" w:color="auto" w:sz="4" w:space="0"/>
            </w:tcBorders>
            <w:shd w:val="clear" w:color="auto" w:fill="auto"/>
            <w:vAlign w:val="center"/>
          </w:tcPr>
          <w:p>
            <w:pPr>
              <w:widowControl/>
              <w:jc w:val="center"/>
              <w:rPr>
                <w:rFonts w:cs="Calibri" w:asciiTheme="minorEastAsia" w:hAnsiTheme="minorEastAsia" w:eastAsiaTheme="minorEastAsia"/>
                <w:color w:val="000000"/>
                <w:sz w:val="20"/>
                <w:szCs w:val="20"/>
              </w:rPr>
            </w:pPr>
            <w:r>
              <w:rPr>
                <w:rFonts w:cs="Calibri" w:asciiTheme="minorEastAsia" w:hAnsiTheme="minorEastAsia" w:eastAsiaTheme="minorEastAsia"/>
                <w:color w:val="000000"/>
                <w:sz w:val="20"/>
                <w:szCs w:val="20"/>
              </w:rPr>
              <w:t>0-10</w:t>
            </w:r>
            <w:r>
              <w:rPr>
                <w:rFonts w:hint="eastAsia" w:cs="Calibri" w:asciiTheme="minorEastAsia" w:hAnsiTheme="minorEastAsia" w:eastAsiaTheme="minorEastAsia"/>
                <w:color w:val="000000"/>
                <w:sz w:val="20"/>
                <w:szCs w:val="20"/>
              </w:rPr>
              <w:t>分</w:t>
            </w:r>
          </w:p>
        </w:tc>
      </w:tr>
      <w:tr>
        <w:tblPrEx>
          <w:tblCellMar>
            <w:top w:w="0" w:type="dxa"/>
            <w:left w:w="108" w:type="dxa"/>
            <w:bottom w:w="0" w:type="dxa"/>
            <w:right w:w="108" w:type="dxa"/>
          </w:tblCellMar>
        </w:tblPrEx>
        <w:trPr>
          <w:trHeight w:val="1000" w:hRule="atLeast"/>
        </w:trPr>
        <w:tc>
          <w:tcPr>
            <w:tcW w:w="1014" w:type="dxa"/>
            <w:vMerge w:val="continue"/>
            <w:tcBorders>
              <w:left w:val="single" w:color="auto" w:sz="4" w:space="0"/>
              <w:bottom w:val="single" w:color="auto" w:sz="4" w:space="0"/>
              <w:right w:val="single" w:color="auto" w:sz="4" w:space="0"/>
            </w:tcBorders>
            <w:vAlign w:val="center"/>
          </w:tcPr>
          <w:p>
            <w:pPr>
              <w:widowControl/>
              <w:rPr>
                <w:rFonts w:asciiTheme="minorEastAsia" w:hAnsiTheme="minorEastAsia" w:eastAsiaTheme="minorEastAsia"/>
                <w:color w:val="000000"/>
                <w:sz w:val="20"/>
                <w:szCs w:val="20"/>
              </w:rPr>
            </w:pPr>
          </w:p>
        </w:tc>
        <w:tc>
          <w:tcPr>
            <w:tcW w:w="1108"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应急方案</w:t>
            </w:r>
          </w:p>
        </w:tc>
        <w:tc>
          <w:tcPr>
            <w:tcW w:w="5103" w:type="dxa"/>
            <w:tcBorders>
              <w:top w:val="nil"/>
              <w:left w:val="nil"/>
              <w:bottom w:val="single" w:color="auto" w:sz="4" w:space="0"/>
              <w:right w:val="single" w:color="auto" w:sz="4" w:space="0"/>
            </w:tcBorders>
            <w:shd w:val="clear" w:color="auto" w:fill="auto"/>
            <w:vAlign w:val="center"/>
          </w:tcPr>
          <w:p>
            <w:pPr>
              <w:widowControl/>
              <w:rPr>
                <w:rFonts w:asciiTheme="minorEastAsia" w:hAnsiTheme="minorEastAsia" w:eastAsiaTheme="minorEastAsia"/>
                <w:color w:val="000000"/>
                <w:sz w:val="20"/>
                <w:szCs w:val="20"/>
                <w:lang w:eastAsia="zh-CN"/>
              </w:rPr>
            </w:pPr>
            <w:r>
              <w:rPr>
                <w:rFonts w:hint="eastAsia" w:asciiTheme="minorEastAsia" w:hAnsiTheme="minorEastAsia" w:eastAsiaTheme="minorEastAsia"/>
                <w:color w:val="000000"/>
                <w:sz w:val="20"/>
                <w:szCs w:val="20"/>
                <w:lang w:eastAsia="zh-CN"/>
              </w:rPr>
              <w:t>投标人提供应急服务方案，内容应包括但不限于以下内容</w:t>
            </w:r>
            <w:r>
              <w:rPr>
                <w:rFonts w:cs="Calibri" w:asciiTheme="minorEastAsia" w:hAnsiTheme="minorEastAsia" w:eastAsiaTheme="minorEastAsia"/>
                <w:color w:val="000000"/>
                <w:sz w:val="20"/>
                <w:szCs w:val="20"/>
                <w:lang w:eastAsia="zh-CN"/>
              </w:rPr>
              <w:t>;</w:t>
            </w:r>
            <w:r>
              <w:rPr>
                <w:rFonts w:hint="eastAsia" w:asciiTheme="minorEastAsia" w:hAnsiTheme="minorEastAsia" w:eastAsiaTheme="minorEastAsia"/>
                <w:color w:val="000000"/>
                <w:sz w:val="20"/>
                <w:szCs w:val="20"/>
                <w:lang w:eastAsia="zh-CN"/>
              </w:rPr>
              <w:t>网络攻防应急演练、网络安全应急机制建设规划、重大节日期间技术服务支持、备用设备支持、团队专业性、人员配备及技术力量支持等内容，合理、可行得</w:t>
            </w:r>
            <w:r>
              <w:rPr>
                <w:rFonts w:cs="Calibri" w:asciiTheme="minorEastAsia" w:hAnsiTheme="minorEastAsia" w:eastAsiaTheme="minorEastAsia"/>
                <w:color w:val="000000"/>
                <w:sz w:val="20"/>
                <w:szCs w:val="20"/>
                <w:lang w:eastAsia="zh-CN"/>
              </w:rPr>
              <w:t>8-10</w:t>
            </w:r>
            <w:r>
              <w:rPr>
                <w:rFonts w:hint="eastAsia" w:asciiTheme="minorEastAsia" w:hAnsiTheme="minorEastAsia" w:eastAsiaTheme="minorEastAsia"/>
                <w:color w:val="000000"/>
                <w:sz w:val="20"/>
                <w:szCs w:val="20"/>
                <w:lang w:eastAsia="zh-CN"/>
              </w:rPr>
              <w:t>分，针对本项目的应急方案较合理、较可行</w:t>
            </w:r>
            <w:r>
              <w:rPr>
                <w:rFonts w:cs="Calibri" w:asciiTheme="minorEastAsia" w:hAnsiTheme="minorEastAsia" w:eastAsiaTheme="minorEastAsia"/>
                <w:color w:val="000000"/>
                <w:sz w:val="20"/>
                <w:szCs w:val="20"/>
                <w:lang w:eastAsia="zh-CN"/>
              </w:rPr>
              <w:t>4-7</w:t>
            </w:r>
            <w:r>
              <w:rPr>
                <w:rFonts w:hint="eastAsia" w:asciiTheme="minorEastAsia" w:hAnsiTheme="minorEastAsia" w:eastAsiaTheme="minorEastAsia"/>
                <w:color w:val="000000"/>
                <w:sz w:val="20"/>
                <w:szCs w:val="20"/>
                <w:lang w:eastAsia="zh-CN"/>
              </w:rPr>
              <w:t>分，本项目的应急方案欠合理、欠可行得</w:t>
            </w:r>
            <w:r>
              <w:rPr>
                <w:rFonts w:cs="Calibri" w:asciiTheme="minorEastAsia" w:hAnsiTheme="minorEastAsia" w:eastAsiaTheme="minorEastAsia"/>
                <w:color w:val="000000"/>
                <w:sz w:val="20"/>
                <w:szCs w:val="20"/>
                <w:lang w:eastAsia="zh-CN"/>
              </w:rPr>
              <w:t>0-3</w:t>
            </w:r>
            <w:r>
              <w:rPr>
                <w:rFonts w:hint="eastAsia" w:asciiTheme="minorEastAsia" w:hAnsiTheme="minorEastAsia" w:eastAsiaTheme="minorEastAsia"/>
                <w:color w:val="000000"/>
                <w:sz w:val="20"/>
                <w:szCs w:val="20"/>
                <w:lang w:eastAsia="zh-CN"/>
              </w:rPr>
              <w:t>分。</w:t>
            </w:r>
          </w:p>
        </w:tc>
        <w:tc>
          <w:tcPr>
            <w:tcW w:w="1072" w:type="dxa"/>
            <w:tcBorders>
              <w:top w:val="nil"/>
              <w:left w:val="nil"/>
              <w:bottom w:val="single" w:color="auto" w:sz="4" w:space="0"/>
              <w:right w:val="single" w:color="auto" w:sz="4" w:space="0"/>
            </w:tcBorders>
            <w:shd w:val="clear" w:color="auto" w:fill="auto"/>
            <w:vAlign w:val="center"/>
          </w:tcPr>
          <w:p>
            <w:pPr>
              <w:widowControl/>
              <w:jc w:val="center"/>
              <w:rPr>
                <w:rFonts w:cs="Calibri" w:asciiTheme="minorEastAsia" w:hAnsiTheme="minorEastAsia" w:eastAsiaTheme="minorEastAsia"/>
                <w:color w:val="000000"/>
                <w:sz w:val="20"/>
                <w:szCs w:val="20"/>
              </w:rPr>
            </w:pPr>
            <w:r>
              <w:rPr>
                <w:rFonts w:cs="Calibri" w:asciiTheme="minorEastAsia" w:hAnsiTheme="minorEastAsia" w:eastAsiaTheme="minorEastAsia"/>
                <w:color w:val="000000"/>
                <w:sz w:val="20"/>
                <w:szCs w:val="20"/>
              </w:rPr>
              <w:t>0-10</w:t>
            </w:r>
            <w:r>
              <w:rPr>
                <w:rFonts w:hint="eastAsia" w:cs="Calibri" w:asciiTheme="minorEastAsia" w:hAnsiTheme="minorEastAsia" w:eastAsiaTheme="minorEastAsia"/>
                <w:color w:val="000000"/>
                <w:sz w:val="20"/>
                <w:szCs w:val="20"/>
              </w:rPr>
              <w:t>分</w:t>
            </w:r>
          </w:p>
        </w:tc>
      </w:tr>
    </w:tbl>
    <w:p>
      <w:pPr>
        <w:adjustRightInd w:val="0"/>
        <w:spacing w:line="360" w:lineRule="auto"/>
        <w:rPr>
          <w:rFonts w:asciiTheme="minorEastAsia" w:hAnsiTheme="minorEastAsia" w:eastAsiaTheme="minorEastAsia"/>
          <w:sz w:val="28"/>
          <w:szCs w:val="28"/>
          <w:lang w:eastAsia="zh-CN"/>
        </w:rPr>
      </w:pPr>
    </w:p>
    <w:sectPr>
      <w:headerReference r:id="rId3" w:type="firs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8692980"/>
    </w:sdtPr>
    <w:sdtContent>
      <w:p>
        <w:pPr>
          <w:pStyle w:val="16"/>
          <w:jc w:val="center"/>
        </w:pPr>
        <w:r>
          <w:fldChar w:fldCharType="begin"/>
        </w:r>
        <w:r>
          <w:instrText xml:space="preserve">PAGE   \* MERGEFORMAT</w:instrText>
        </w:r>
        <w:r>
          <w:fldChar w:fldCharType="separate"/>
        </w:r>
        <w:r>
          <w:rPr>
            <w:lang w:val="zh-CN" w:eastAsia="zh-CN"/>
          </w:rPr>
          <w:t>2</w:t>
        </w:r>
        <w:r>
          <w:fldChar w:fldCharType="end"/>
        </w:r>
      </w:p>
    </w:sdtContent>
  </w:sdt>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lang w:eastAsia="zh-CN"/>
      </w:rPr>
    </w:pPr>
    <w:r>
      <w:rPr>
        <w:rFonts w:hint="eastAsia"/>
        <w:lang w:eastAsia="zh-CN"/>
      </w:rPr>
      <w:t>2</w:t>
    </w:r>
    <w:r>
      <w:rPr>
        <w:lang w:eastAsia="zh-CN"/>
      </w:rPr>
      <w:t>020QLXBYFZB001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E7CB9"/>
    <w:multiLevelType w:val="multilevel"/>
    <w:tmpl w:val="266E7CB9"/>
    <w:lvl w:ilvl="0" w:tentative="0">
      <w:start w:val="1"/>
      <w:numFmt w:val="decimal"/>
      <w:lvlText w:val="4.%1"/>
      <w:lvlJc w:val="righ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1A5B3BB"/>
    <w:multiLevelType w:val="singleLevel"/>
    <w:tmpl w:val="31A5B3BB"/>
    <w:lvl w:ilvl="0" w:tentative="0">
      <w:start w:val="2"/>
      <w:numFmt w:val="decimal"/>
      <w:suff w:val="nothing"/>
      <w:lvlText w:val="%1、"/>
      <w:lvlJc w:val="left"/>
    </w:lvl>
  </w:abstractNum>
  <w:abstractNum w:abstractNumId="2">
    <w:nsid w:val="326B6FAE"/>
    <w:multiLevelType w:val="multilevel"/>
    <w:tmpl w:val="326B6FAE"/>
    <w:lvl w:ilvl="0" w:tentative="0">
      <w:start w:val="1"/>
      <w:numFmt w:val="decimal"/>
      <w:lvlText w:val="%1."/>
      <w:lvlJc w:val="left"/>
      <w:pPr>
        <w:ind w:left="440" w:hanging="440"/>
      </w:pPr>
    </w:lvl>
    <w:lvl w:ilvl="1" w:tentative="0">
      <w:start w:val="2"/>
      <w:numFmt w:val="decimal"/>
      <w:lvlText w:val="%2、"/>
      <w:lvlJc w:val="left"/>
      <w:pPr>
        <w:ind w:left="800" w:hanging="36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5FD5AAE"/>
    <w:multiLevelType w:val="multilevel"/>
    <w:tmpl w:val="35FD5AAE"/>
    <w:lvl w:ilvl="0" w:tentative="0">
      <w:start w:val="1"/>
      <w:numFmt w:val="decimal"/>
      <w:lvlText w:val="6.%1"/>
      <w:lvlJc w:val="righ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8E32761"/>
    <w:multiLevelType w:val="multilevel"/>
    <w:tmpl w:val="38E32761"/>
    <w:lvl w:ilvl="0" w:tentative="0">
      <w:start w:val="1"/>
      <w:numFmt w:val="decimal"/>
      <w:lvlText w:val="2.%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4FBE7E85"/>
    <w:multiLevelType w:val="multilevel"/>
    <w:tmpl w:val="4FBE7E85"/>
    <w:lvl w:ilvl="0" w:tentative="0">
      <w:start w:val="1"/>
      <w:numFmt w:val="decimal"/>
      <w:lvlText w:val="5.2.%1"/>
      <w:lvlJc w:val="righ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61FF3A3B"/>
    <w:multiLevelType w:val="multilevel"/>
    <w:tmpl w:val="61FF3A3B"/>
    <w:lvl w:ilvl="0" w:tentative="0">
      <w:start w:val="1"/>
      <w:numFmt w:val="decimal"/>
      <w:lvlText w:val="5.1.%1"/>
      <w:lvlJc w:val="righ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6DCC04BC"/>
    <w:multiLevelType w:val="multilevel"/>
    <w:tmpl w:val="6DCC04BC"/>
    <w:lvl w:ilvl="0" w:tentative="0">
      <w:start w:val="1"/>
      <w:numFmt w:val="decimal"/>
      <w:lvlText w:val="5.%1"/>
      <w:lvlJc w:val="righ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797003C8"/>
    <w:multiLevelType w:val="multilevel"/>
    <w:tmpl w:val="797003C8"/>
    <w:lvl w:ilvl="0" w:tentative="0">
      <w:start w:val="1"/>
      <w:numFmt w:val="decimal"/>
      <w:lvlText w:val="3.%1"/>
      <w:lvlJc w:val="righ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4"/>
  </w:num>
  <w:num w:numId="4">
    <w:abstractNumId w:val="8"/>
  </w:num>
  <w:num w:numId="5">
    <w:abstractNumId w:val="0"/>
  </w:num>
  <w:num w:numId="6">
    <w:abstractNumId w:val="7"/>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1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ViODBlZjlmMDUwZTAxYjNiYTc3ZjM5YjQ3MjEyYzQifQ=="/>
  </w:docVars>
  <w:rsids>
    <w:rsidRoot w:val="00C7158A"/>
    <w:rsid w:val="0000531A"/>
    <w:rsid w:val="000345C9"/>
    <w:rsid w:val="0005022B"/>
    <w:rsid w:val="00060674"/>
    <w:rsid w:val="00062F62"/>
    <w:rsid w:val="000837A1"/>
    <w:rsid w:val="00090CEA"/>
    <w:rsid w:val="00096F83"/>
    <w:rsid w:val="000C62E6"/>
    <w:rsid w:val="000D6F87"/>
    <w:rsid w:val="000F0DB7"/>
    <w:rsid w:val="00102FB0"/>
    <w:rsid w:val="00104050"/>
    <w:rsid w:val="00160554"/>
    <w:rsid w:val="00162C2E"/>
    <w:rsid w:val="00165A41"/>
    <w:rsid w:val="001747B5"/>
    <w:rsid w:val="001A7041"/>
    <w:rsid w:val="001B248A"/>
    <w:rsid w:val="001C0C5A"/>
    <w:rsid w:val="001D3777"/>
    <w:rsid w:val="001E0011"/>
    <w:rsid w:val="0022354F"/>
    <w:rsid w:val="00226CE3"/>
    <w:rsid w:val="00244CB6"/>
    <w:rsid w:val="00251D31"/>
    <w:rsid w:val="00267358"/>
    <w:rsid w:val="002802CA"/>
    <w:rsid w:val="00281897"/>
    <w:rsid w:val="00297666"/>
    <w:rsid w:val="002D2A4E"/>
    <w:rsid w:val="002E3A07"/>
    <w:rsid w:val="002F1308"/>
    <w:rsid w:val="002F23F7"/>
    <w:rsid w:val="003113E7"/>
    <w:rsid w:val="003204D7"/>
    <w:rsid w:val="00330EE4"/>
    <w:rsid w:val="00371AB3"/>
    <w:rsid w:val="0039018A"/>
    <w:rsid w:val="003A047D"/>
    <w:rsid w:val="003D1690"/>
    <w:rsid w:val="003D559D"/>
    <w:rsid w:val="003E2F20"/>
    <w:rsid w:val="003F0538"/>
    <w:rsid w:val="00411F0A"/>
    <w:rsid w:val="004277DB"/>
    <w:rsid w:val="004369FF"/>
    <w:rsid w:val="00443262"/>
    <w:rsid w:val="00447F8E"/>
    <w:rsid w:val="00451B2C"/>
    <w:rsid w:val="00452E7E"/>
    <w:rsid w:val="004566FC"/>
    <w:rsid w:val="00460A3E"/>
    <w:rsid w:val="0046704C"/>
    <w:rsid w:val="00474A9D"/>
    <w:rsid w:val="004825BC"/>
    <w:rsid w:val="00485CA8"/>
    <w:rsid w:val="004A0C34"/>
    <w:rsid w:val="004A4059"/>
    <w:rsid w:val="004B0064"/>
    <w:rsid w:val="004B63D7"/>
    <w:rsid w:val="004C334A"/>
    <w:rsid w:val="004C41E6"/>
    <w:rsid w:val="004C5B46"/>
    <w:rsid w:val="004D3261"/>
    <w:rsid w:val="004E1E33"/>
    <w:rsid w:val="004E6840"/>
    <w:rsid w:val="00501234"/>
    <w:rsid w:val="00514EED"/>
    <w:rsid w:val="00517AD6"/>
    <w:rsid w:val="005446BD"/>
    <w:rsid w:val="00550592"/>
    <w:rsid w:val="005670E5"/>
    <w:rsid w:val="00592DCD"/>
    <w:rsid w:val="00596ED3"/>
    <w:rsid w:val="005A1514"/>
    <w:rsid w:val="005C7510"/>
    <w:rsid w:val="005D7DDD"/>
    <w:rsid w:val="005E5DA2"/>
    <w:rsid w:val="005E7007"/>
    <w:rsid w:val="005F1249"/>
    <w:rsid w:val="005F1447"/>
    <w:rsid w:val="005F5571"/>
    <w:rsid w:val="006247DB"/>
    <w:rsid w:val="006249F3"/>
    <w:rsid w:val="00631BAE"/>
    <w:rsid w:val="00631E2D"/>
    <w:rsid w:val="00640014"/>
    <w:rsid w:val="006400D4"/>
    <w:rsid w:val="006552C6"/>
    <w:rsid w:val="006607B5"/>
    <w:rsid w:val="00670A12"/>
    <w:rsid w:val="006719DC"/>
    <w:rsid w:val="00684825"/>
    <w:rsid w:val="00695C31"/>
    <w:rsid w:val="006D1A46"/>
    <w:rsid w:val="006D1DC5"/>
    <w:rsid w:val="006D7219"/>
    <w:rsid w:val="006E7EDC"/>
    <w:rsid w:val="0070171A"/>
    <w:rsid w:val="00703268"/>
    <w:rsid w:val="007045AE"/>
    <w:rsid w:val="0072575E"/>
    <w:rsid w:val="007267BE"/>
    <w:rsid w:val="00732366"/>
    <w:rsid w:val="00734BD3"/>
    <w:rsid w:val="007425DF"/>
    <w:rsid w:val="00746F02"/>
    <w:rsid w:val="00756B42"/>
    <w:rsid w:val="00770E5F"/>
    <w:rsid w:val="007755C5"/>
    <w:rsid w:val="00784FC1"/>
    <w:rsid w:val="007874A8"/>
    <w:rsid w:val="007B0AC5"/>
    <w:rsid w:val="00813971"/>
    <w:rsid w:val="008358D0"/>
    <w:rsid w:val="00840385"/>
    <w:rsid w:val="00850B44"/>
    <w:rsid w:val="0085651E"/>
    <w:rsid w:val="00860B67"/>
    <w:rsid w:val="00895733"/>
    <w:rsid w:val="008B5875"/>
    <w:rsid w:val="008C1BEE"/>
    <w:rsid w:val="008D3A21"/>
    <w:rsid w:val="008E73B8"/>
    <w:rsid w:val="008E74BC"/>
    <w:rsid w:val="009452BD"/>
    <w:rsid w:val="00957C60"/>
    <w:rsid w:val="0097574A"/>
    <w:rsid w:val="00997D0C"/>
    <w:rsid w:val="009B7DB2"/>
    <w:rsid w:val="009C384F"/>
    <w:rsid w:val="009F0307"/>
    <w:rsid w:val="009F3C09"/>
    <w:rsid w:val="009F59ED"/>
    <w:rsid w:val="00A20028"/>
    <w:rsid w:val="00A24EDF"/>
    <w:rsid w:val="00A25861"/>
    <w:rsid w:val="00A42444"/>
    <w:rsid w:val="00A518FD"/>
    <w:rsid w:val="00A56697"/>
    <w:rsid w:val="00A67C84"/>
    <w:rsid w:val="00A71A2E"/>
    <w:rsid w:val="00AB3351"/>
    <w:rsid w:val="00AC4906"/>
    <w:rsid w:val="00AF2204"/>
    <w:rsid w:val="00B06AD5"/>
    <w:rsid w:val="00B11EC0"/>
    <w:rsid w:val="00B14651"/>
    <w:rsid w:val="00B14DD3"/>
    <w:rsid w:val="00B24728"/>
    <w:rsid w:val="00B31E6D"/>
    <w:rsid w:val="00B6721D"/>
    <w:rsid w:val="00B70818"/>
    <w:rsid w:val="00B74186"/>
    <w:rsid w:val="00B8134F"/>
    <w:rsid w:val="00B863FD"/>
    <w:rsid w:val="00B910CD"/>
    <w:rsid w:val="00BB6D8D"/>
    <w:rsid w:val="00BB7C8C"/>
    <w:rsid w:val="00BC5ED3"/>
    <w:rsid w:val="00BC71A7"/>
    <w:rsid w:val="00BD6ED9"/>
    <w:rsid w:val="00BE169D"/>
    <w:rsid w:val="00BE5F56"/>
    <w:rsid w:val="00C0272F"/>
    <w:rsid w:val="00C11A5B"/>
    <w:rsid w:val="00C2311F"/>
    <w:rsid w:val="00C47B4F"/>
    <w:rsid w:val="00C7158A"/>
    <w:rsid w:val="00C96A04"/>
    <w:rsid w:val="00CA3CFD"/>
    <w:rsid w:val="00CB02B6"/>
    <w:rsid w:val="00CE4E57"/>
    <w:rsid w:val="00D12B59"/>
    <w:rsid w:val="00D23CAD"/>
    <w:rsid w:val="00D37E79"/>
    <w:rsid w:val="00D471C2"/>
    <w:rsid w:val="00D6534F"/>
    <w:rsid w:val="00D673CD"/>
    <w:rsid w:val="00D823E5"/>
    <w:rsid w:val="00D83E58"/>
    <w:rsid w:val="00D86765"/>
    <w:rsid w:val="00D960F1"/>
    <w:rsid w:val="00DA43B5"/>
    <w:rsid w:val="00DB1281"/>
    <w:rsid w:val="00DB18FA"/>
    <w:rsid w:val="00DB3046"/>
    <w:rsid w:val="00DB758D"/>
    <w:rsid w:val="00DD78D2"/>
    <w:rsid w:val="00DE68F4"/>
    <w:rsid w:val="00E00A57"/>
    <w:rsid w:val="00E027C5"/>
    <w:rsid w:val="00E14ABC"/>
    <w:rsid w:val="00E301BB"/>
    <w:rsid w:val="00E428AB"/>
    <w:rsid w:val="00E6575B"/>
    <w:rsid w:val="00E72543"/>
    <w:rsid w:val="00E844B6"/>
    <w:rsid w:val="00E94BAF"/>
    <w:rsid w:val="00EB623D"/>
    <w:rsid w:val="00EC50A5"/>
    <w:rsid w:val="00EC5605"/>
    <w:rsid w:val="00EF2190"/>
    <w:rsid w:val="00F056BB"/>
    <w:rsid w:val="00F3658C"/>
    <w:rsid w:val="00F369C1"/>
    <w:rsid w:val="00F71D35"/>
    <w:rsid w:val="00F74599"/>
    <w:rsid w:val="00F954B8"/>
    <w:rsid w:val="00FA2BA1"/>
    <w:rsid w:val="00FB0521"/>
    <w:rsid w:val="00FB2347"/>
    <w:rsid w:val="00FB6CA9"/>
    <w:rsid w:val="00FC3624"/>
    <w:rsid w:val="00FD0BAA"/>
    <w:rsid w:val="00FD4F7B"/>
    <w:rsid w:val="00FE19A6"/>
    <w:rsid w:val="00FE412C"/>
    <w:rsid w:val="00FE526C"/>
    <w:rsid w:val="00FF0765"/>
    <w:rsid w:val="080C10DF"/>
    <w:rsid w:val="0C3133B1"/>
    <w:rsid w:val="17BB750B"/>
    <w:rsid w:val="1B9773D5"/>
    <w:rsid w:val="229E7EC0"/>
    <w:rsid w:val="2BFD3D94"/>
    <w:rsid w:val="2F6215F0"/>
    <w:rsid w:val="34DC731D"/>
    <w:rsid w:val="3FFB42E0"/>
    <w:rsid w:val="404D3E4B"/>
    <w:rsid w:val="4DD05793"/>
    <w:rsid w:val="5E2E35A2"/>
    <w:rsid w:val="69E95214"/>
    <w:rsid w:val="6E3B0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pPr>
    <w:rPr>
      <w:rFonts w:ascii="宋体" w:hAnsi="宋体" w:eastAsia="宋体" w:cs="宋体"/>
      <w:sz w:val="22"/>
      <w:szCs w:val="22"/>
      <w:lang w:val="en-US" w:eastAsia="en-US" w:bidi="ar-SA"/>
    </w:rPr>
  </w:style>
  <w:style w:type="paragraph" w:styleId="2">
    <w:name w:val="heading 1"/>
    <w:basedOn w:val="1"/>
    <w:next w:val="1"/>
    <w:link w:val="33"/>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autoRedefine/>
    <w:unhideWhenUsed/>
    <w:qFormat/>
    <w:uiPriority w:val="0"/>
    <w:pPr>
      <w:spacing w:line="624" w:lineRule="exact"/>
      <w:ind w:left="3105" w:right="464"/>
      <w:outlineLvl w:val="1"/>
    </w:pPr>
    <w:rPr>
      <w:rFonts w:ascii="微软雅黑" w:hAnsi="微软雅黑" w:eastAsia="微软雅黑" w:cs="微软雅黑"/>
      <w:b/>
      <w:bCs/>
      <w:sz w:val="44"/>
      <w:szCs w:val="44"/>
    </w:rPr>
  </w:style>
  <w:style w:type="paragraph" w:styleId="4">
    <w:name w:val="heading 3"/>
    <w:basedOn w:val="1"/>
    <w:next w:val="1"/>
    <w:link w:val="41"/>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2"/>
    <w:autoRedefine/>
    <w:unhideWhenUsed/>
    <w:qFormat/>
    <w:uiPriority w:val="9"/>
    <w:pPr>
      <w:keepNext/>
      <w:keepLines/>
      <w:spacing w:before="280" w:after="290" w:line="376" w:lineRule="auto"/>
      <w:ind w:left="864" w:hanging="864"/>
      <w:jc w:val="both"/>
      <w:outlineLvl w:val="3"/>
    </w:pPr>
    <w:rPr>
      <w:rFonts w:asciiTheme="majorHAnsi" w:hAnsiTheme="majorHAnsi" w:eastAsiaTheme="majorEastAsia" w:cstheme="majorBidi"/>
      <w:b/>
      <w:bCs/>
      <w:kern w:val="2"/>
      <w:sz w:val="28"/>
      <w:szCs w:val="28"/>
      <w:lang w:eastAsia="zh-CN"/>
    </w:rPr>
  </w:style>
  <w:style w:type="paragraph" w:styleId="6">
    <w:name w:val="heading 5"/>
    <w:basedOn w:val="1"/>
    <w:next w:val="1"/>
    <w:link w:val="43"/>
    <w:autoRedefine/>
    <w:unhideWhenUsed/>
    <w:qFormat/>
    <w:uiPriority w:val="9"/>
    <w:pPr>
      <w:keepNext/>
      <w:keepLines/>
      <w:spacing w:before="280" w:after="290" w:line="376" w:lineRule="auto"/>
      <w:ind w:left="1008" w:hanging="1008"/>
      <w:jc w:val="both"/>
      <w:outlineLvl w:val="4"/>
    </w:pPr>
    <w:rPr>
      <w:rFonts w:ascii="Times New Roman" w:hAnsi="Times New Roman" w:cs="Times New Roman"/>
      <w:b/>
      <w:bCs/>
      <w:kern w:val="2"/>
      <w:sz w:val="28"/>
      <w:szCs w:val="28"/>
      <w:lang w:eastAsia="zh-CN"/>
    </w:rPr>
  </w:style>
  <w:style w:type="paragraph" w:styleId="7">
    <w:name w:val="heading 6"/>
    <w:basedOn w:val="1"/>
    <w:next w:val="1"/>
    <w:link w:val="44"/>
    <w:autoRedefine/>
    <w:unhideWhenUsed/>
    <w:qFormat/>
    <w:uiPriority w:val="9"/>
    <w:pPr>
      <w:keepNext/>
      <w:keepLines/>
      <w:spacing w:before="240" w:after="64" w:line="320" w:lineRule="auto"/>
      <w:ind w:left="1152" w:hanging="1152"/>
      <w:jc w:val="both"/>
      <w:outlineLvl w:val="5"/>
    </w:pPr>
    <w:rPr>
      <w:rFonts w:asciiTheme="majorHAnsi" w:hAnsiTheme="majorHAnsi" w:eastAsiaTheme="majorEastAsia" w:cstheme="majorBidi"/>
      <w:b/>
      <w:bCs/>
      <w:kern w:val="2"/>
      <w:sz w:val="24"/>
      <w:szCs w:val="24"/>
      <w:lang w:eastAsia="zh-CN"/>
    </w:rPr>
  </w:style>
  <w:style w:type="paragraph" w:styleId="8">
    <w:name w:val="heading 7"/>
    <w:basedOn w:val="1"/>
    <w:next w:val="1"/>
    <w:link w:val="45"/>
    <w:autoRedefine/>
    <w:unhideWhenUsed/>
    <w:qFormat/>
    <w:uiPriority w:val="9"/>
    <w:pPr>
      <w:keepNext/>
      <w:keepLines/>
      <w:spacing w:line="360" w:lineRule="auto"/>
      <w:ind w:left="1296" w:hanging="1296"/>
      <w:outlineLvl w:val="6"/>
    </w:pPr>
    <w:rPr>
      <w:rFonts w:hAnsi="Calibri" w:cs="Times New Roman"/>
      <w:b/>
      <w:bCs/>
      <w:kern w:val="2"/>
      <w:sz w:val="24"/>
      <w:szCs w:val="24"/>
      <w:lang w:eastAsia="zh-CN"/>
    </w:rPr>
  </w:style>
  <w:style w:type="paragraph" w:styleId="9">
    <w:name w:val="heading 8"/>
    <w:basedOn w:val="1"/>
    <w:next w:val="1"/>
    <w:link w:val="46"/>
    <w:autoRedefine/>
    <w:unhideWhenUsed/>
    <w:qFormat/>
    <w:uiPriority w:val="9"/>
    <w:pPr>
      <w:keepNext/>
      <w:keepLines/>
      <w:spacing w:line="360" w:lineRule="auto"/>
      <w:ind w:left="1440" w:hanging="1440"/>
      <w:jc w:val="both"/>
      <w:outlineLvl w:val="7"/>
    </w:pPr>
    <w:rPr>
      <w:rFonts w:hAnsi="等线 Light" w:cs="Times New Roman"/>
      <w:b/>
      <w:kern w:val="2"/>
      <w:sz w:val="24"/>
      <w:szCs w:val="24"/>
      <w:lang w:eastAsia="zh-CN"/>
    </w:rPr>
  </w:style>
  <w:style w:type="paragraph" w:styleId="10">
    <w:name w:val="heading 9"/>
    <w:basedOn w:val="1"/>
    <w:next w:val="1"/>
    <w:link w:val="47"/>
    <w:autoRedefine/>
    <w:unhideWhenUsed/>
    <w:qFormat/>
    <w:uiPriority w:val="9"/>
    <w:pPr>
      <w:keepNext/>
      <w:keepLines/>
      <w:spacing w:line="360" w:lineRule="auto"/>
      <w:ind w:left="1584" w:hanging="1584"/>
      <w:jc w:val="both"/>
      <w:outlineLvl w:val="8"/>
    </w:pPr>
    <w:rPr>
      <w:rFonts w:hAnsi="等线 Light" w:cs="Times New Roman"/>
      <w:b/>
      <w:kern w:val="2"/>
      <w:sz w:val="24"/>
      <w:szCs w:val="21"/>
      <w:lang w:eastAsia="zh-CN"/>
    </w:rPr>
  </w:style>
  <w:style w:type="character" w:default="1" w:styleId="26">
    <w:name w:val="Default Paragraph Font"/>
    <w:autoRedefine/>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52"/>
    <w:autoRedefine/>
    <w:unhideWhenUsed/>
    <w:qFormat/>
    <w:uiPriority w:val="99"/>
    <w:rPr>
      <w:rFonts w:asciiTheme="minorHAnsi" w:hAnsiTheme="minorHAnsi" w:eastAsiaTheme="minorEastAsia" w:cstheme="minorBidi"/>
      <w:kern w:val="2"/>
      <w:sz w:val="21"/>
      <w:lang w:eastAsia="zh-CN"/>
    </w:rPr>
  </w:style>
  <w:style w:type="paragraph" w:styleId="12">
    <w:name w:val="Body Text"/>
    <w:basedOn w:val="1"/>
    <w:link w:val="29"/>
    <w:unhideWhenUsed/>
    <w:qFormat/>
    <w:uiPriority w:val="1"/>
    <w:rPr>
      <w:sz w:val="28"/>
      <w:szCs w:val="28"/>
    </w:rPr>
  </w:style>
  <w:style w:type="paragraph" w:styleId="13">
    <w:name w:val="toc 3"/>
    <w:basedOn w:val="1"/>
    <w:next w:val="1"/>
    <w:autoRedefine/>
    <w:semiHidden/>
    <w:unhideWhenUsed/>
    <w:qFormat/>
    <w:uiPriority w:val="39"/>
    <w:pPr>
      <w:widowControl/>
      <w:spacing w:after="100" w:line="276" w:lineRule="auto"/>
      <w:ind w:left="440"/>
    </w:pPr>
    <w:rPr>
      <w:rFonts w:asciiTheme="minorHAnsi" w:hAnsiTheme="minorHAnsi" w:eastAsiaTheme="minorEastAsia" w:cstheme="minorBidi"/>
      <w:lang w:eastAsia="zh-CN"/>
    </w:rPr>
  </w:style>
  <w:style w:type="paragraph" w:styleId="14">
    <w:name w:val="Date"/>
    <w:basedOn w:val="1"/>
    <w:next w:val="1"/>
    <w:link w:val="34"/>
    <w:autoRedefine/>
    <w:semiHidden/>
    <w:unhideWhenUsed/>
    <w:qFormat/>
    <w:uiPriority w:val="99"/>
    <w:pPr>
      <w:ind w:left="100" w:leftChars="2500"/>
    </w:pPr>
  </w:style>
  <w:style w:type="paragraph" w:styleId="15">
    <w:name w:val="Balloon Text"/>
    <w:basedOn w:val="1"/>
    <w:link w:val="35"/>
    <w:semiHidden/>
    <w:unhideWhenUsed/>
    <w:qFormat/>
    <w:uiPriority w:val="99"/>
    <w:rPr>
      <w:sz w:val="18"/>
      <w:szCs w:val="18"/>
    </w:rPr>
  </w:style>
  <w:style w:type="paragraph" w:styleId="16">
    <w:name w:val="footer"/>
    <w:basedOn w:val="1"/>
    <w:link w:val="37"/>
    <w:autoRedefine/>
    <w:unhideWhenUsed/>
    <w:qFormat/>
    <w:uiPriority w:val="99"/>
    <w:pPr>
      <w:tabs>
        <w:tab w:val="center" w:pos="4153"/>
        <w:tab w:val="right" w:pos="8306"/>
      </w:tabs>
      <w:snapToGrid w:val="0"/>
    </w:pPr>
    <w:rPr>
      <w:sz w:val="18"/>
      <w:szCs w:val="18"/>
    </w:rPr>
  </w:style>
  <w:style w:type="paragraph" w:styleId="17">
    <w:name w:val="header"/>
    <w:basedOn w:val="1"/>
    <w:link w:val="3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style>
  <w:style w:type="paragraph" w:styleId="19">
    <w:name w:val="Subtitle"/>
    <w:basedOn w:val="1"/>
    <w:next w:val="1"/>
    <w:link w:val="54"/>
    <w:autoRedefine/>
    <w:qFormat/>
    <w:uiPriority w:val="11"/>
    <w:pPr>
      <w:spacing w:before="240" w:after="60" w:line="312" w:lineRule="auto"/>
      <w:jc w:val="center"/>
      <w:outlineLvl w:val="1"/>
    </w:pPr>
    <w:rPr>
      <w:rFonts w:asciiTheme="minorHAnsi" w:hAnsiTheme="minorHAnsi" w:eastAsiaTheme="minorEastAsia" w:cstheme="minorBidi"/>
      <w:b/>
      <w:bCs/>
      <w:kern w:val="28"/>
      <w:sz w:val="32"/>
      <w:szCs w:val="32"/>
      <w:lang w:eastAsia="zh-CN"/>
    </w:rPr>
  </w:style>
  <w:style w:type="paragraph" w:styleId="20">
    <w:name w:val="toc 2"/>
    <w:basedOn w:val="1"/>
    <w:next w:val="1"/>
    <w:autoRedefine/>
    <w:unhideWhenUsed/>
    <w:qFormat/>
    <w:uiPriority w:val="39"/>
    <w:pPr>
      <w:ind w:left="420" w:leftChars="200"/>
    </w:pPr>
  </w:style>
  <w:style w:type="paragraph" w:styleId="21">
    <w:name w:val="Normal (Web)"/>
    <w:basedOn w:val="1"/>
    <w:link w:val="66"/>
    <w:autoRedefine/>
    <w:unhideWhenUsed/>
    <w:qFormat/>
    <w:uiPriority w:val="99"/>
    <w:pPr>
      <w:widowControl/>
      <w:spacing w:before="100" w:beforeAutospacing="1" w:after="100" w:afterAutospacing="1"/>
    </w:pPr>
    <w:rPr>
      <w:sz w:val="24"/>
      <w:szCs w:val="24"/>
      <w:lang w:eastAsia="zh-CN"/>
    </w:rPr>
  </w:style>
  <w:style w:type="paragraph" w:styleId="22">
    <w:name w:val="Title"/>
    <w:basedOn w:val="1"/>
    <w:next w:val="1"/>
    <w:link w:val="48"/>
    <w:autoRedefine/>
    <w:qFormat/>
    <w:uiPriority w:val="10"/>
    <w:pPr>
      <w:spacing w:before="240" w:after="60"/>
      <w:jc w:val="center"/>
      <w:outlineLvl w:val="0"/>
    </w:pPr>
    <w:rPr>
      <w:rFonts w:asciiTheme="majorHAnsi" w:hAnsiTheme="majorHAnsi" w:eastAsiaTheme="majorEastAsia" w:cstheme="majorBidi"/>
      <w:b/>
      <w:bCs/>
      <w:kern w:val="2"/>
      <w:sz w:val="32"/>
      <w:szCs w:val="32"/>
      <w:lang w:eastAsia="zh-CN"/>
    </w:rPr>
  </w:style>
  <w:style w:type="paragraph" w:styleId="23">
    <w:name w:val="annotation subject"/>
    <w:basedOn w:val="11"/>
    <w:next w:val="11"/>
    <w:link w:val="53"/>
    <w:autoRedefine/>
    <w:semiHidden/>
    <w:unhideWhenUsed/>
    <w:qFormat/>
    <w:uiPriority w:val="99"/>
    <w:rPr>
      <w:b/>
      <w:bCs/>
    </w:rPr>
  </w:style>
  <w:style w:type="table" w:styleId="25">
    <w:name w:val="Table Grid"/>
    <w:basedOn w:val="2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unhideWhenUsed/>
    <w:qFormat/>
    <w:uiPriority w:val="99"/>
    <w:rPr>
      <w:color w:val="0563C1" w:themeColor="hyperlink"/>
      <w:u w:val="single"/>
      <w14:textFill>
        <w14:solidFill>
          <w14:schemeClr w14:val="hlink"/>
        </w14:solidFill>
      </w14:textFill>
    </w:rPr>
  </w:style>
  <w:style w:type="character" w:customStyle="1" w:styleId="28">
    <w:name w:val="标题 2 字符"/>
    <w:basedOn w:val="26"/>
    <w:link w:val="3"/>
    <w:autoRedefine/>
    <w:qFormat/>
    <w:uiPriority w:val="0"/>
    <w:rPr>
      <w:rFonts w:ascii="微软雅黑" w:hAnsi="微软雅黑" w:eastAsia="微软雅黑" w:cs="微软雅黑"/>
      <w:b/>
      <w:bCs/>
      <w:kern w:val="0"/>
      <w:sz w:val="44"/>
      <w:szCs w:val="44"/>
      <w:lang w:eastAsia="en-US"/>
    </w:rPr>
  </w:style>
  <w:style w:type="character" w:customStyle="1" w:styleId="29">
    <w:name w:val="正文文本 字符"/>
    <w:basedOn w:val="26"/>
    <w:link w:val="12"/>
    <w:autoRedefine/>
    <w:qFormat/>
    <w:uiPriority w:val="1"/>
    <w:rPr>
      <w:rFonts w:ascii="宋体" w:hAnsi="宋体" w:eastAsia="宋体" w:cs="宋体"/>
      <w:kern w:val="0"/>
      <w:sz w:val="28"/>
      <w:szCs w:val="28"/>
      <w:lang w:eastAsia="en-US"/>
    </w:rPr>
  </w:style>
  <w:style w:type="paragraph" w:customStyle="1" w:styleId="30">
    <w:name w:val="Table Paragraph"/>
    <w:basedOn w:val="1"/>
    <w:autoRedefine/>
    <w:qFormat/>
    <w:uiPriority w:val="1"/>
  </w:style>
  <w:style w:type="character" w:customStyle="1" w:styleId="31">
    <w:name w:val="Char Char10"/>
    <w:autoRedefine/>
    <w:qFormat/>
    <w:uiPriority w:val="0"/>
    <w:rPr>
      <w:b/>
      <w:bCs/>
      <w:kern w:val="44"/>
      <w:sz w:val="44"/>
      <w:szCs w:val="44"/>
    </w:rPr>
  </w:style>
  <w:style w:type="paragraph" w:customStyle="1" w:styleId="32">
    <w:name w:val="样式9 Char"/>
    <w:basedOn w:val="1"/>
    <w:autoRedefine/>
    <w:qFormat/>
    <w:uiPriority w:val="0"/>
    <w:pPr>
      <w:spacing w:line="440" w:lineRule="exact"/>
      <w:ind w:firstLine="200" w:firstLineChars="200"/>
      <w:jc w:val="both"/>
    </w:pPr>
    <w:rPr>
      <w:rFonts w:ascii="Times New Roman" w:hAnsi="Times New Roman" w:cs="Times New Roman"/>
      <w:spacing w:val="6"/>
      <w:kern w:val="2"/>
      <w:sz w:val="24"/>
      <w:lang w:eastAsia="zh-CN"/>
    </w:rPr>
  </w:style>
  <w:style w:type="character" w:customStyle="1" w:styleId="33">
    <w:name w:val="标题 1 字符"/>
    <w:basedOn w:val="26"/>
    <w:link w:val="2"/>
    <w:autoRedefine/>
    <w:qFormat/>
    <w:uiPriority w:val="0"/>
    <w:rPr>
      <w:rFonts w:ascii="宋体" w:hAnsi="宋体" w:eastAsia="宋体" w:cs="宋体"/>
      <w:b/>
      <w:bCs/>
      <w:kern w:val="44"/>
      <w:sz w:val="44"/>
      <w:szCs w:val="44"/>
      <w:lang w:eastAsia="en-US"/>
    </w:rPr>
  </w:style>
  <w:style w:type="character" w:customStyle="1" w:styleId="34">
    <w:name w:val="日期 字符"/>
    <w:basedOn w:val="26"/>
    <w:link w:val="14"/>
    <w:autoRedefine/>
    <w:semiHidden/>
    <w:qFormat/>
    <w:uiPriority w:val="99"/>
    <w:rPr>
      <w:rFonts w:ascii="宋体" w:hAnsi="宋体" w:eastAsia="宋体" w:cs="宋体"/>
      <w:kern w:val="0"/>
      <w:sz w:val="22"/>
      <w:lang w:eastAsia="en-US"/>
    </w:rPr>
  </w:style>
  <w:style w:type="character" w:customStyle="1" w:styleId="35">
    <w:name w:val="批注框文本 字符"/>
    <w:basedOn w:val="26"/>
    <w:link w:val="15"/>
    <w:autoRedefine/>
    <w:semiHidden/>
    <w:qFormat/>
    <w:uiPriority w:val="99"/>
    <w:rPr>
      <w:rFonts w:ascii="宋体" w:hAnsi="宋体" w:eastAsia="宋体" w:cs="宋体"/>
      <w:kern w:val="0"/>
      <w:sz w:val="18"/>
      <w:szCs w:val="18"/>
      <w:lang w:eastAsia="en-US"/>
    </w:rPr>
  </w:style>
  <w:style w:type="character" w:customStyle="1" w:styleId="36">
    <w:name w:val="页眉 字符"/>
    <w:basedOn w:val="26"/>
    <w:link w:val="17"/>
    <w:autoRedefine/>
    <w:qFormat/>
    <w:uiPriority w:val="99"/>
    <w:rPr>
      <w:rFonts w:ascii="宋体" w:hAnsi="宋体" w:eastAsia="宋体" w:cs="宋体"/>
      <w:kern w:val="0"/>
      <w:sz w:val="18"/>
      <w:szCs w:val="18"/>
      <w:lang w:eastAsia="en-US"/>
    </w:rPr>
  </w:style>
  <w:style w:type="character" w:customStyle="1" w:styleId="37">
    <w:name w:val="页脚 字符"/>
    <w:basedOn w:val="26"/>
    <w:link w:val="16"/>
    <w:autoRedefine/>
    <w:qFormat/>
    <w:uiPriority w:val="99"/>
    <w:rPr>
      <w:rFonts w:ascii="宋体" w:hAnsi="宋体" w:eastAsia="宋体" w:cs="宋体"/>
      <w:kern w:val="0"/>
      <w:sz w:val="18"/>
      <w:szCs w:val="18"/>
      <w:lang w:eastAsia="en-US"/>
    </w:rPr>
  </w:style>
  <w:style w:type="paragraph" w:customStyle="1" w:styleId="38">
    <w:name w:val="TOC 标题1"/>
    <w:basedOn w:val="2"/>
    <w:next w:val="1"/>
    <w:autoRedefine/>
    <w:unhideWhenUsed/>
    <w:qFormat/>
    <w:uiPriority w:val="39"/>
    <w:pPr>
      <w:widowControl/>
      <w:spacing w:before="240" w:after="0" w:line="259" w:lineRule="auto"/>
      <w:outlineLvl w:val="9"/>
    </w:pPr>
    <w:rPr>
      <w:rFonts w:asciiTheme="majorHAnsi" w:hAnsiTheme="majorHAnsi" w:eastAsiaTheme="majorEastAsia" w:cstheme="majorBidi"/>
      <w:b w:val="0"/>
      <w:bCs w:val="0"/>
      <w:color w:val="2E75B6" w:themeColor="accent1" w:themeShade="BF"/>
      <w:kern w:val="0"/>
      <w:sz w:val="32"/>
      <w:szCs w:val="32"/>
      <w:lang w:eastAsia="zh-CN"/>
    </w:rPr>
  </w:style>
  <w:style w:type="paragraph" w:styleId="39">
    <w:name w:val="List Paragraph"/>
    <w:basedOn w:val="1"/>
    <w:link w:val="49"/>
    <w:autoRedefine/>
    <w:qFormat/>
    <w:uiPriority w:val="34"/>
    <w:pPr>
      <w:ind w:firstLine="420" w:firstLineChars="200"/>
    </w:pPr>
  </w:style>
  <w:style w:type="paragraph" w:customStyle="1" w:styleId="40">
    <w:name w:val="TOC 标题2"/>
    <w:basedOn w:val="2"/>
    <w:next w:val="1"/>
    <w:autoRedefine/>
    <w:unhideWhenUsed/>
    <w:qFormat/>
    <w:uiPriority w:val="39"/>
    <w:pPr>
      <w:widowControl/>
      <w:spacing w:before="480" w:after="0" w:line="276" w:lineRule="auto"/>
      <w:outlineLvl w:val="9"/>
    </w:pPr>
    <w:rPr>
      <w:rFonts w:asciiTheme="majorHAnsi" w:hAnsiTheme="majorHAnsi" w:eastAsiaTheme="majorEastAsia" w:cstheme="majorBidi"/>
      <w:color w:val="2E75B6" w:themeColor="accent1" w:themeShade="BF"/>
      <w:kern w:val="0"/>
      <w:sz w:val="28"/>
      <w:szCs w:val="28"/>
      <w:lang w:eastAsia="zh-CN"/>
    </w:rPr>
  </w:style>
  <w:style w:type="character" w:customStyle="1" w:styleId="41">
    <w:name w:val="标题 3 字符"/>
    <w:basedOn w:val="26"/>
    <w:link w:val="4"/>
    <w:autoRedefine/>
    <w:qFormat/>
    <w:uiPriority w:val="0"/>
    <w:rPr>
      <w:rFonts w:ascii="宋体" w:hAnsi="宋体" w:eastAsia="宋体" w:cs="宋体"/>
      <w:b/>
      <w:bCs/>
      <w:sz w:val="32"/>
      <w:szCs w:val="32"/>
      <w:lang w:eastAsia="en-US"/>
    </w:rPr>
  </w:style>
  <w:style w:type="character" w:customStyle="1" w:styleId="42">
    <w:name w:val="标题 4 字符"/>
    <w:basedOn w:val="26"/>
    <w:link w:val="5"/>
    <w:autoRedefine/>
    <w:qFormat/>
    <w:uiPriority w:val="9"/>
    <w:rPr>
      <w:rFonts w:asciiTheme="majorHAnsi" w:hAnsiTheme="majorHAnsi" w:eastAsiaTheme="majorEastAsia" w:cstheme="majorBidi"/>
      <w:b/>
      <w:bCs/>
      <w:kern w:val="2"/>
      <w:sz w:val="28"/>
      <w:szCs w:val="28"/>
    </w:rPr>
  </w:style>
  <w:style w:type="character" w:customStyle="1" w:styleId="43">
    <w:name w:val="标题 5 字符"/>
    <w:basedOn w:val="26"/>
    <w:link w:val="6"/>
    <w:autoRedefine/>
    <w:qFormat/>
    <w:uiPriority w:val="9"/>
    <w:rPr>
      <w:rFonts w:ascii="Times New Roman" w:hAnsi="Times New Roman" w:eastAsia="宋体" w:cs="Times New Roman"/>
      <w:b/>
      <w:bCs/>
      <w:kern w:val="2"/>
      <w:sz w:val="28"/>
      <w:szCs w:val="28"/>
    </w:rPr>
  </w:style>
  <w:style w:type="character" w:customStyle="1" w:styleId="44">
    <w:name w:val="标题 6 字符"/>
    <w:basedOn w:val="26"/>
    <w:link w:val="7"/>
    <w:autoRedefine/>
    <w:qFormat/>
    <w:uiPriority w:val="9"/>
    <w:rPr>
      <w:rFonts w:asciiTheme="majorHAnsi" w:hAnsiTheme="majorHAnsi" w:eastAsiaTheme="majorEastAsia" w:cstheme="majorBidi"/>
      <w:b/>
      <w:bCs/>
      <w:kern w:val="2"/>
      <w:sz w:val="24"/>
      <w:szCs w:val="24"/>
    </w:rPr>
  </w:style>
  <w:style w:type="character" w:customStyle="1" w:styleId="45">
    <w:name w:val="标题 7 字符"/>
    <w:basedOn w:val="26"/>
    <w:link w:val="8"/>
    <w:autoRedefine/>
    <w:qFormat/>
    <w:uiPriority w:val="9"/>
    <w:rPr>
      <w:rFonts w:ascii="宋体" w:hAnsi="Calibri" w:eastAsia="宋体" w:cs="Times New Roman"/>
      <w:b/>
      <w:bCs/>
      <w:kern w:val="2"/>
      <w:sz w:val="24"/>
      <w:szCs w:val="24"/>
    </w:rPr>
  </w:style>
  <w:style w:type="character" w:customStyle="1" w:styleId="46">
    <w:name w:val="标题 8 字符"/>
    <w:basedOn w:val="26"/>
    <w:link w:val="9"/>
    <w:autoRedefine/>
    <w:qFormat/>
    <w:uiPriority w:val="9"/>
    <w:rPr>
      <w:rFonts w:ascii="宋体" w:hAnsi="等线 Light" w:eastAsia="宋体" w:cs="Times New Roman"/>
      <w:b/>
      <w:kern w:val="2"/>
      <w:sz w:val="24"/>
      <w:szCs w:val="24"/>
    </w:rPr>
  </w:style>
  <w:style w:type="character" w:customStyle="1" w:styleId="47">
    <w:name w:val="标题 9 字符"/>
    <w:basedOn w:val="26"/>
    <w:link w:val="10"/>
    <w:autoRedefine/>
    <w:qFormat/>
    <w:uiPriority w:val="9"/>
    <w:rPr>
      <w:rFonts w:ascii="宋体" w:hAnsi="等线 Light" w:eastAsia="宋体" w:cs="Times New Roman"/>
      <w:b/>
      <w:kern w:val="2"/>
      <w:sz w:val="24"/>
      <w:szCs w:val="21"/>
    </w:rPr>
  </w:style>
  <w:style w:type="character" w:customStyle="1" w:styleId="48">
    <w:name w:val="标题 字符"/>
    <w:basedOn w:val="26"/>
    <w:link w:val="22"/>
    <w:autoRedefine/>
    <w:qFormat/>
    <w:uiPriority w:val="10"/>
    <w:rPr>
      <w:rFonts w:asciiTheme="majorHAnsi" w:hAnsiTheme="majorHAnsi" w:eastAsiaTheme="majorEastAsia" w:cstheme="majorBidi"/>
      <w:b/>
      <w:bCs/>
      <w:kern w:val="2"/>
      <w:sz w:val="32"/>
      <w:szCs w:val="32"/>
    </w:rPr>
  </w:style>
  <w:style w:type="character" w:customStyle="1" w:styleId="49">
    <w:name w:val="列表段落 字符1"/>
    <w:link w:val="39"/>
    <w:autoRedefine/>
    <w:qFormat/>
    <w:uiPriority w:val="34"/>
    <w:rPr>
      <w:rFonts w:ascii="宋体" w:hAnsi="宋体" w:eastAsia="宋体" w:cs="宋体"/>
      <w:sz w:val="22"/>
      <w:szCs w:val="22"/>
      <w:lang w:eastAsia="en-US"/>
    </w:rPr>
  </w:style>
  <w:style w:type="paragraph" w:customStyle="1" w:styleId="50">
    <w:name w:val="列表段落1"/>
    <w:basedOn w:val="1"/>
    <w:link w:val="51"/>
    <w:autoRedefine/>
    <w:qFormat/>
    <w:uiPriority w:val="34"/>
    <w:pPr>
      <w:ind w:firstLine="420" w:firstLineChars="200"/>
      <w:jc w:val="both"/>
    </w:pPr>
    <w:rPr>
      <w:rFonts w:ascii="Times New Roman" w:hAnsi="Times New Roman" w:cs="Times New Roman"/>
      <w:kern w:val="2"/>
      <w:sz w:val="21"/>
      <w:szCs w:val="24"/>
      <w:lang w:eastAsia="zh-CN"/>
    </w:rPr>
  </w:style>
  <w:style w:type="character" w:customStyle="1" w:styleId="51">
    <w:name w:val="列表段落 字符"/>
    <w:link w:val="50"/>
    <w:autoRedefine/>
    <w:qFormat/>
    <w:uiPriority w:val="34"/>
    <w:rPr>
      <w:rFonts w:ascii="Times New Roman" w:hAnsi="Times New Roman" w:eastAsia="宋体" w:cs="Times New Roman"/>
      <w:kern w:val="2"/>
      <w:sz w:val="21"/>
      <w:szCs w:val="24"/>
    </w:rPr>
  </w:style>
  <w:style w:type="character" w:customStyle="1" w:styleId="52">
    <w:name w:val="批注文字 字符"/>
    <w:basedOn w:val="26"/>
    <w:link w:val="11"/>
    <w:autoRedefine/>
    <w:qFormat/>
    <w:uiPriority w:val="99"/>
    <w:rPr>
      <w:kern w:val="2"/>
      <w:sz w:val="21"/>
      <w:szCs w:val="22"/>
    </w:rPr>
  </w:style>
  <w:style w:type="character" w:customStyle="1" w:styleId="53">
    <w:name w:val="批注主题 字符"/>
    <w:basedOn w:val="52"/>
    <w:link w:val="23"/>
    <w:autoRedefine/>
    <w:semiHidden/>
    <w:qFormat/>
    <w:uiPriority w:val="99"/>
    <w:rPr>
      <w:b/>
      <w:bCs/>
      <w:kern w:val="2"/>
      <w:sz w:val="21"/>
      <w:szCs w:val="22"/>
    </w:rPr>
  </w:style>
  <w:style w:type="character" w:customStyle="1" w:styleId="54">
    <w:name w:val="副标题 字符"/>
    <w:basedOn w:val="26"/>
    <w:link w:val="19"/>
    <w:autoRedefine/>
    <w:qFormat/>
    <w:uiPriority w:val="11"/>
    <w:rPr>
      <w:b/>
      <w:bCs/>
      <w:kern w:val="28"/>
      <w:sz w:val="32"/>
      <w:szCs w:val="32"/>
    </w:rPr>
  </w:style>
  <w:style w:type="paragraph" w:customStyle="1" w:styleId="55">
    <w:name w:val="列出段落1"/>
    <w:basedOn w:val="1"/>
    <w:next w:val="1"/>
    <w:autoRedefine/>
    <w:qFormat/>
    <w:uiPriority w:val="34"/>
    <w:pPr>
      <w:ind w:firstLine="420" w:firstLineChars="200"/>
      <w:jc w:val="both"/>
    </w:pPr>
    <w:rPr>
      <w:rFonts w:ascii="Times New Roman" w:hAnsi="Times New Roman" w:cs="Times New Roman"/>
      <w:kern w:val="2"/>
      <w:sz w:val="21"/>
      <w:szCs w:val="24"/>
      <w:lang w:eastAsia="zh-CN"/>
    </w:rPr>
  </w:style>
  <w:style w:type="paragraph" w:customStyle="1" w:styleId="56">
    <w:name w:val="方案正文"/>
    <w:basedOn w:val="1"/>
    <w:link w:val="57"/>
    <w:autoRedefine/>
    <w:qFormat/>
    <w:uiPriority w:val="0"/>
    <w:pPr>
      <w:spacing w:before="120" w:line="360" w:lineRule="auto"/>
      <w:ind w:left="425" w:firstLine="425" w:firstLineChars="177"/>
      <w:jc w:val="both"/>
    </w:pPr>
    <w:rPr>
      <w:rFonts w:ascii="华文细黑" w:hAnsi="华文细黑" w:eastAsia="华文细黑" w:cs="Times New Roman"/>
      <w:kern w:val="2"/>
      <w:sz w:val="24"/>
      <w:szCs w:val="24"/>
      <w:lang w:val="zh-CN" w:eastAsia="zh-CN"/>
    </w:rPr>
  </w:style>
  <w:style w:type="character" w:customStyle="1" w:styleId="57">
    <w:name w:val="方案正文 Char"/>
    <w:link w:val="56"/>
    <w:autoRedefine/>
    <w:qFormat/>
    <w:uiPriority w:val="0"/>
    <w:rPr>
      <w:rFonts w:ascii="华文细黑" w:hAnsi="华文细黑" w:eastAsia="华文细黑" w:cs="Times New Roman"/>
      <w:kern w:val="2"/>
      <w:sz w:val="24"/>
      <w:szCs w:val="24"/>
      <w:lang w:val="zh-CN"/>
    </w:rPr>
  </w:style>
  <w:style w:type="paragraph" w:customStyle="1" w:styleId="58">
    <w:name w:val="_正文段落"/>
    <w:basedOn w:val="1"/>
    <w:link w:val="59"/>
    <w:autoRedefine/>
    <w:qFormat/>
    <w:uiPriority w:val="0"/>
    <w:pPr>
      <w:spacing w:beforeLines="15" w:afterLines="15" w:line="360" w:lineRule="auto"/>
      <w:ind w:firstLine="480" w:firstLineChars="200"/>
      <w:jc w:val="both"/>
    </w:pPr>
    <w:rPr>
      <w:rFonts w:cs="Times New Roman"/>
      <w:sz w:val="24"/>
      <w:szCs w:val="24"/>
      <w:lang w:eastAsia="zh-CN"/>
    </w:rPr>
  </w:style>
  <w:style w:type="character" w:customStyle="1" w:styleId="59">
    <w:name w:val="_正文段落 Char"/>
    <w:link w:val="58"/>
    <w:autoRedefine/>
    <w:qFormat/>
    <w:uiPriority w:val="0"/>
    <w:rPr>
      <w:rFonts w:ascii="宋体" w:hAnsi="宋体" w:eastAsia="宋体" w:cs="Times New Roman"/>
      <w:sz w:val="24"/>
      <w:szCs w:val="24"/>
    </w:rPr>
  </w:style>
  <w:style w:type="paragraph" w:customStyle="1" w:styleId="60">
    <w:name w:val="GHC 正文"/>
    <w:basedOn w:val="1"/>
    <w:link w:val="61"/>
    <w:autoRedefine/>
    <w:qFormat/>
    <w:uiPriority w:val="0"/>
    <w:pPr>
      <w:spacing w:line="360" w:lineRule="auto"/>
      <w:ind w:firstLine="420" w:firstLineChars="200"/>
      <w:jc w:val="both"/>
    </w:pPr>
    <w:rPr>
      <w:rFonts w:cs="Times New Roman"/>
      <w:kern w:val="2"/>
      <w:sz w:val="24"/>
      <w:szCs w:val="24"/>
      <w:lang w:val="en-AU" w:eastAsia="zh-CN"/>
    </w:rPr>
  </w:style>
  <w:style w:type="character" w:customStyle="1" w:styleId="61">
    <w:name w:val="GHC 正文 Char"/>
    <w:link w:val="60"/>
    <w:autoRedefine/>
    <w:qFormat/>
    <w:uiPriority w:val="0"/>
    <w:rPr>
      <w:rFonts w:ascii="宋体" w:hAnsi="宋体" w:eastAsia="宋体" w:cs="Times New Roman"/>
      <w:kern w:val="2"/>
      <w:sz w:val="24"/>
      <w:szCs w:val="24"/>
      <w:lang w:val="en-AU"/>
    </w:rPr>
  </w:style>
  <w:style w:type="character" w:customStyle="1" w:styleId="62">
    <w:name w:val="列出段落 Char"/>
    <w:autoRedefine/>
    <w:qFormat/>
    <w:uiPriority w:val="34"/>
    <w:rPr>
      <w:rFonts w:ascii="Times New Roman" w:hAnsi="Times New Roman" w:eastAsia="宋体" w:cs="Times New Roman"/>
      <w:szCs w:val="24"/>
    </w:rPr>
  </w:style>
  <w:style w:type="paragraph" w:customStyle="1" w:styleId="63">
    <w:name w:val="首行缩进正文"/>
    <w:basedOn w:val="1"/>
    <w:link w:val="64"/>
    <w:autoRedefine/>
    <w:qFormat/>
    <w:uiPriority w:val="0"/>
    <w:pPr>
      <w:spacing w:line="360" w:lineRule="auto"/>
      <w:ind w:firstLine="200" w:firstLineChars="200"/>
      <w:jc w:val="both"/>
    </w:pPr>
    <w:rPr>
      <w:rFonts w:ascii="Calibri" w:hAnsi="Calibri" w:cs="Times New Roman"/>
      <w:kern w:val="2"/>
      <w:sz w:val="24"/>
      <w:szCs w:val="24"/>
      <w:lang w:eastAsia="zh-CN"/>
    </w:rPr>
  </w:style>
  <w:style w:type="character" w:customStyle="1" w:styleId="64">
    <w:name w:val="首行缩进正文 字符"/>
    <w:basedOn w:val="26"/>
    <w:link w:val="63"/>
    <w:autoRedefine/>
    <w:qFormat/>
    <w:uiPriority w:val="0"/>
    <w:rPr>
      <w:rFonts w:ascii="Calibri" w:hAnsi="Calibri" w:eastAsia="宋体" w:cs="Times New Roman"/>
      <w:kern w:val="2"/>
      <w:sz w:val="24"/>
      <w:szCs w:val="24"/>
    </w:rPr>
  </w:style>
  <w:style w:type="table" w:customStyle="1" w:styleId="65">
    <w:name w:val="网格型1"/>
    <w:basedOn w:val="24"/>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6">
    <w:name w:val="普通(网站) 字符"/>
    <w:link w:val="21"/>
    <w:autoRedefine/>
    <w:qFormat/>
    <w:locked/>
    <w:uiPriority w:val="99"/>
    <w:rPr>
      <w:rFonts w:ascii="宋体" w:hAnsi="宋体" w:eastAsia="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8F66D-DE4E-483C-BBA2-A422A7C2E3C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2020</Words>
  <Characters>11516</Characters>
  <Lines>95</Lines>
  <Paragraphs>27</Paragraphs>
  <TotalTime>13</TotalTime>
  <ScaleCrop>false</ScaleCrop>
  <LinksUpToDate>false</LinksUpToDate>
  <CharactersWithSpaces>13509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2024-02-29T03:51:00Z</dcterms:created>
  <dc:creator>dreamsummit</dc:creator>
  <cp:lastModifiedBy>王国栋</cp:lastModifiedBy>
  <dcterms:modified xsi:type="dcterms:W3CDTF">2024-03-26T07:02:44Z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3AA340AE065E45FEA77138E97CECE1F8_12</vt:lpwstr>
  </property>
</Properties>
</file>